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845" w:rsidRDefault="00692845" w:rsidP="00AA3F4E">
      <w:pPr>
        <w:jc w:val="center"/>
        <w:rPr>
          <w:b/>
        </w:rPr>
      </w:pPr>
      <w:bookmarkStart w:id="0" w:name="_GoBack"/>
      <w:bookmarkEnd w:id="0"/>
    </w:p>
    <w:p w:rsidR="00692845" w:rsidRDefault="00692845" w:rsidP="00AA3F4E">
      <w:pPr>
        <w:jc w:val="center"/>
        <w:rPr>
          <w:b/>
        </w:rPr>
      </w:pPr>
    </w:p>
    <w:p w:rsidR="00692845" w:rsidRDefault="007E027C" w:rsidP="00766131">
      <w:pPr>
        <w:jc w:val="center"/>
        <w:rPr>
          <w:b/>
        </w:rPr>
      </w:pPr>
      <w:r>
        <w:rPr>
          <w:b/>
          <w:noProof/>
        </w:rPr>
        <w:drawing>
          <wp:inline distT="0" distB="0" distL="0" distR="0">
            <wp:extent cx="5543550" cy="243731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in_-«Print"/>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43550" cy="2437310"/>
                    </a:xfrm>
                    <a:prstGeom prst="rect">
                      <a:avLst/>
                    </a:prstGeom>
                    <a:noFill/>
                    <a:ln>
                      <a:noFill/>
                    </a:ln>
                  </pic:spPr>
                </pic:pic>
              </a:graphicData>
            </a:graphic>
          </wp:inline>
        </w:drawing>
      </w:r>
    </w:p>
    <w:p w:rsidR="00692845" w:rsidRPr="00D26A15" w:rsidRDefault="00692845" w:rsidP="00AA3F4E">
      <w:pPr>
        <w:rPr>
          <w:rFonts w:ascii="Calibri" w:hAnsi="Calibri" w:cs="Calibri"/>
          <w:b/>
        </w:rPr>
      </w:pPr>
    </w:p>
    <w:p w:rsidR="00692845" w:rsidRPr="00D26A15" w:rsidRDefault="00692845" w:rsidP="00AA3F4E">
      <w:pPr>
        <w:jc w:val="center"/>
        <w:rPr>
          <w:rFonts w:ascii="Calibri" w:hAnsi="Calibri" w:cs="Calibri"/>
          <w:b/>
        </w:rPr>
      </w:pPr>
    </w:p>
    <w:p w:rsidR="00692845" w:rsidRPr="00D26A15" w:rsidRDefault="00692845" w:rsidP="00AA3F4E">
      <w:pPr>
        <w:jc w:val="center"/>
        <w:rPr>
          <w:rFonts w:ascii="Calibri" w:hAnsi="Calibri" w:cs="Calibri"/>
          <w:b/>
        </w:rPr>
      </w:pPr>
    </w:p>
    <w:p w:rsidR="00692845" w:rsidRPr="00D26A15" w:rsidRDefault="00692845" w:rsidP="00AA3F4E">
      <w:pPr>
        <w:jc w:val="center"/>
        <w:rPr>
          <w:rFonts w:ascii="Calibri" w:hAnsi="Calibri" w:cs="Calibri"/>
          <w:b/>
        </w:rPr>
      </w:pPr>
    </w:p>
    <w:p w:rsidR="00692845" w:rsidRPr="00050241" w:rsidRDefault="00050241" w:rsidP="00050241">
      <w:pPr>
        <w:jc w:val="center"/>
        <w:rPr>
          <w:rFonts w:ascii="Calibri" w:hAnsi="Calibri" w:cs="Calibri"/>
          <w:sz w:val="36"/>
        </w:rPr>
      </w:pPr>
      <w:r w:rsidRPr="00050241">
        <w:rPr>
          <w:rFonts w:ascii="Calibri" w:hAnsi="Calibri" w:cs="Calibri"/>
          <w:sz w:val="36"/>
        </w:rPr>
        <w:t>WHEELCHAIR SPECIFICATION GUIDE</w:t>
      </w:r>
    </w:p>
    <w:p w:rsidR="00692845" w:rsidRPr="00D26A15" w:rsidRDefault="00692845" w:rsidP="00AA3F4E">
      <w:pPr>
        <w:jc w:val="center"/>
        <w:rPr>
          <w:rFonts w:ascii="Calibri" w:hAnsi="Calibri" w:cs="Calibri"/>
          <w:b/>
        </w:rPr>
      </w:pPr>
    </w:p>
    <w:p w:rsidR="00692845" w:rsidRPr="00D26A15" w:rsidRDefault="00692845" w:rsidP="00AA3F4E">
      <w:pPr>
        <w:jc w:val="center"/>
        <w:rPr>
          <w:rFonts w:ascii="Calibri" w:hAnsi="Calibri" w:cs="Calibri"/>
          <w:b/>
        </w:rPr>
      </w:pPr>
    </w:p>
    <w:p w:rsidR="00527944" w:rsidRDefault="00692845" w:rsidP="00AA3F4E">
      <w:pPr>
        <w:rPr>
          <w:rFonts w:ascii="Calibri" w:hAnsi="Calibri" w:cs="Calibri"/>
        </w:rPr>
      </w:pPr>
      <w:r w:rsidRPr="00766131">
        <w:rPr>
          <w:rFonts w:ascii="Calibri" w:hAnsi="Calibri" w:cs="Calibri"/>
        </w:rPr>
        <w:t xml:space="preserve">We </w:t>
      </w:r>
      <w:r>
        <w:rPr>
          <w:rFonts w:ascii="Calibri" w:hAnsi="Calibri" w:cs="Calibri"/>
        </w:rPr>
        <w:t xml:space="preserve">currently </w:t>
      </w:r>
      <w:r w:rsidRPr="00766131">
        <w:rPr>
          <w:rFonts w:ascii="Calibri" w:hAnsi="Calibri" w:cs="Calibri"/>
        </w:rPr>
        <w:t xml:space="preserve">have </w:t>
      </w:r>
      <w:r>
        <w:rPr>
          <w:rFonts w:ascii="Calibri" w:hAnsi="Calibri" w:cs="Calibri"/>
        </w:rPr>
        <w:t>three</w:t>
      </w:r>
      <w:r w:rsidRPr="00766131">
        <w:rPr>
          <w:rFonts w:ascii="Calibri" w:hAnsi="Calibri" w:cs="Calibri"/>
        </w:rPr>
        <w:t xml:space="preserve"> wheelchair models: GEN_1</w:t>
      </w:r>
      <w:r w:rsidR="00050241">
        <w:rPr>
          <w:rFonts w:ascii="Calibri" w:hAnsi="Calibri" w:cs="Calibri"/>
        </w:rPr>
        <w:t xml:space="preserve">, </w:t>
      </w:r>
      <w:r w:rsidR="00050241" w:rsidRPr="00766131">
        <w:rPr>
          <w:rFonts w:ascii="Calibri" w:hAnsi="Calibri" w:cs="Calibri"/>
        </w:rPr>
        <w:t>GEN</w:t>
      </w:r>
      <w:r w:rsidRPr="00766131">
        <w:rPr>
          <w:rFonts w:ascii="Calibri" w:hAnsi="Calibri" w:cs="Calibri"/>
        </w:rPr>
        <w:t>_2</w:t>
      </w:r>
      <w:r>
        <w:rPr>
          <w:rFonts w:ascii="Calibri" w:hAnsi="Calibri" w:cs="Calibri"/>
        </w:rPr>
        <w:t xml:space="preserve"> and GEN_3</w:t>
      </w:r>
      <w:r w:rsidRPr="00766131">
        <w:rPr>
          <w:rFonts w:ascii="Calibri" w:hAnsi="Calibri" w:cs="Calibri"/>
        </w:rPr>
        <w:t xml:space="preserve">.  </w:t>
      </w:r>
    </w:p>
    <w:p w:rsidR="00527944" w:rsidRDefault="00527944" w:rsidP="00AA3F4E">
      <w:pPr>
        <w:rPr>
          <w:rFonts w:ascii="Calibri" w:hAnsi="Calibri" w:cs="Calibri"/>
        </w:rPr>
      </w:pPr>
    </w:p>
    <w:p w:rsidR="00050241" w:rsidRDefault="00692845" w:rsidP="00050241">
      <w:pPr>
        <w:rPr>
          <w:rFonts w:ascii="Calibri" w:hAnsi="Calibri" w:cs="Calibri"/>
        </w:rPr>
      </w:pPr>
      <w:r w:rsidRPr="00766131">
        <w:rPr>
          <w:rFonts w:ascii="Calibri" w:hAnsi="Calibri" w:cs="Calibri"/>
        </w:rPr>
        <w:t xml:space="preserve">GEN_1 is a </w:t>
      </w:r>
      <w:r>
        <w:rPr>
          <w:rFonts w:ascii="Calibri" w:hAnsi="Calibri" w:cs="Calibri"/>
        </w:rPr>
        <w:t>single size</w:t>
      </w:r>
      <w:r w:rsidRPr="00766131">
        <w:rPr>
          <w:rFonts w:ascii="Calibri" w:hAnsi="Calibri" w:cs="Calibri"/>
        </w:rPr>
        <w:t>, multipurpose wheelchair.</w:t>
      </w:r>
      <w:r w:rsidRPr="00766131">
        <w:rPr>
          <w:rFonts w:ascii="Calibri" w:hAnsi="Calibri" w:cs="Calibri"/>
          <w:b/>
        </w:rPr>
        <w:t xml:space="preserve"> </w:t>
      </w:r>
      <w:r w:rsidRPr="00766131">
        <w:rPr>
          <w:rFonts w:ascii="Calibri" w:hAnsi="Calibri" w:cs="Calibri"/>
        </w:rPr>
        <w:t xml:space="preserve">It gives basic mobility to a broad range of users, but at the cost of adjustability to individuals. </w:t>
      </w:r>
      <w:r w:rsidR="00050241" w:rsidRPr="00766131">
        <w:rPr>
          <w:rFonts w:ascii="Calibri" w:hAnsi="Calibri" w:cs="Calibri"/>
        </w:rPr>
        <w:t xml:space="preserve">For users who do not need adjustments to the wheelchair to aid postural support and do not need to commute long distances, we recommend a GEN_1. </w:t>
      </w:r>
    </w:p>
    <w:p w:rsidR="00527944" w:rsidRDefault="00527944" w:rsidP="00AA3F4E">
      <w:pPr>
        <w:rPr>
          <w:rFonts w:ascii="Calibri" w:hAnsi="Calibri" w:cs="Calibri"/>
        </w:rPr>
      </w:pPr>
    </w:p>
    <w:p w:rsidR="00527944" w:rsidRDefault="00692845" w:rsidP="00AA3F4E">
      <w:pPr>
        <w:rPr>
          <w:rFonts w:ascii="Calibri" w:hAnsi="Calibri" w:cs="Calibri"/>
        </w:rPr>
      </w:pPr>
      <w:r w:rsidRPr="00766131">
        <w:rPr>
          <w:rFonts w:ascii="Calibri" w:hAnsi="Calibri" w:cs="Calibri"/>
        </w:rPr>
        <w:t xml:space="preserve">GEN_2 was designed with adjustability in mind, allowing customizations for each individual user’s personal needs. </w:t>
      </w:r>
      <w:r w:rsidR="00050241" w:rsidRPr="00766131">
        <w:rPr>
          <w:rFonts w:ascii="Calibri" w:hAnsi="Calibri" w:cs="Calibri"/>
        </w:rPr>
        <w:t>For users who</w:t>
      </w:r>
      <w:r w:rsidR="00050241">
        <w:rPr>
          <w:rFonts w:ascii="Calibri" w:hAnsi="Calibri" w:cs="Calibri"/>
        </w:rPr>
        <w:t xml:space="preserve"> do</w:t>
      </w:r>
      <w:r w:rsidR="00050241" w:rsidRPr="00766131">
        <w:rPr>
          <w:rFonts w:ascii="Calibri" w:hAnsi="Calibri" w:cs="Calibri"/>
        </w:rPr>
        <w:t xml:space="preserve"> require more adjustment to the </w:t>
      </w:r>
      <w:r w:rsidR="00050241">
        <w:rPr>
          <w:rFonts w:ascii="Calibri" w:hAnsi="Calibri" w:cs="Calibri"/>
        </w:rPr>
        <w:t>wheelchair</w:t>
      </w:r>
      <w:r w:rsidR="00050241" w:rsidRPr="00766131">
        <w:rPr>
          <w:rFonts w:ascii="Calibri" w:hAnsi="Calibri" w:cs="Calibri"/>
        </w:rPr>
        <w:t xml:space="preserve"> and/or users that need to commute long distances,</w:t>
      </w:r>
      <w:r w:rsidR="00050241">
        <w:rPr>
          <w:rFonts w:ascii="Calibri" w:hAnsi="Calibri" w:cs="Calibri"/>
        </w:rPr>
        <w:t xml:space="preserve"> we recommend GEN_2. </w:t>
      </w:r>
    </w:p>
    <w:p w:rsidR="00527944" w:rsidRDefault="00527944" w:rsidP="00AA3F4E">
      <w:pPr>
        <w:rPr>
          <w:rFonts w:ascii="Calibri" w:hAnsi="Calibri" w:cs="Calibri"/>
        </w:rPr>
      </w:pPr>
    </w:p>
    <w:p w:rsidR="00527944" w:rsidRDefault="00683896" w:rsidP="00AA3F4E">
      <w:pPr>
        <w:rPr>
          <w:rFonts w:ascii="Calibri" w:hAnsi="Calibri" w:cs="Calibri"/>
        </w:rPr>
      </w:pPr>
      <w:r>
        <w:rPr>
          <w:rFonts w:ascii="Calibri" w:hAnsi="Calibri" w:cs="Calibri"/>
        </w:rPr>
        <w:t>GEN_3 is also an</w:t>
      </w:r>
      <w:r w:rsidR="00692845">
        <w:rPr>
          <w:rFonts w:ascii="Calibri" w:hAnsi="Calibri" w:cs="Calibri"/>
        </w:rPr>
        <w:t xml:space="preserve"> adjustable wheelchair, much </w:t>
      </w:r>
      <w:r w:rsidR="00050241">
        <w:rPr>
          <w:rFonts w:ascii="Calibri" w:hAnsi="Calibri" w:cs="Calibri"/>
        </w:rPr>
        <w:t>like Gen</w:t>
      </w:r>
      <w:r w:rsidR="00692845">
        <w:rPr>
          <w:rFonts w:ascii="Calibri" w:hAnsi="Calibri" w:cs="Calibri"/>
        </w:rPr>
        <w:t xml:space="preserve">_2, however the GEN_3 offers a folding option. </w:t>
      </w:r>
      <w:r w:rsidR="00050241">
        <w:rPr>
          <w:rFonts w:ascii="Calibri" w:hAnsi="Calibri" w:cs="Calibri"/>
        </w:rPr>
        <w:t xml:space="preserve">For users who require more adjustments and also live in urban areas and travel frequently using public transportation we recommend GEN_3.  </w:t>
      </w:r>
    </w:p>
    <w:p w:rsidR="00527944" w:rsidRDefault="00527944" w:rsidP="00AA3F4E">
      <w:pPr>
        <w:rPr>
          <w:rFonts w:ascii="Calibri" w:hAnsi="Calibri" w:cs="Calibri"/>
        </w:rPr>
      </w:pPr>
    </w:p>
    <w:p w:rsidR="00692845" w:rsidRDefault="00692845" w:rsidP="00AA3F4E">
      <w:r w:rsidRPr="00766131">
        <w:rPr>
          <w:rFonts w:ascii="Calibri" w:hAnsi="Calibri" w:cs="Calibri"/>
        </w:rPr>
        <w:t>Ultimately, most of the decision making in regards to which chairs are provided is determined by our distribution partners</w:t>
      </w:r>
      <w:r>
        <w:rPr>
          <w:rFonts w:ascii="Calibri" w:hAnsi="Calibri" w:cs="Calibri"/>
        </w:rPr>
        <w:t>.</w:t>
      </w:r>
      <w:r w:rsidRPr="00766131">
        <w:rPr>
          <w:rFonts w:ascii="Calibri" w:hAnsi="Calibri" w:cs="Calibri"/>
        </w:rPr>
        <w:t xml:space="preserve"> GEN_2</w:t>
      </w:r>
      <w:r>
        <w:rPr>
          <w:rFonts w:ascii="Calibri" w:hAnsi="Calibri" w:cs="Calibri"/>
        </w:rPr>
        <w:t xml:space="preserve"> and GEN_3 are</w:t>
      </w:r>
      <w:r w:rsidRPr="00766131">
        <w:rPr>
          <w:rFonts w:ascii="Calibri" w:hAnsi="Calibri" w:cs="Calibri"/>
        </w:rPr>
        <w:t xml:space="preserve"> much more involved </w:t>
      </w:r>
      <w:r>
        <w:rPr>
          <w:rFonts w:ascii="Calibri" w:hAnsi="Calibri" w:cs="Calibri"/>
        </w:rPr>
        <w:t>wheel</w:t>
      </w:r>
      <w:r w:rsidRPr="00766131">
        <w:rPr>
          <w:rFonts w:ascii="Calibri" w:hAnsi="Calibri" w:cs="Calibri"/>
        </w:rPr>
        <w:t>chair</w:t>
      </w:r>
      <w:r>
        <w:rPr>
          <w:rFonts w:ascii="Calibri" w:hAnsi="Calibri" w:cs="Calibri"/>
        </w:rPr>
        <w:t>s</w:t>
      </w:r>
      <w:r w:rsidRPr="00766131">
        <w:rPr>
          <w:rFonts w:ascii="Calibri" w:hAnsi="Calibri" w:cs="Calibri"/>
        </w:rPr>
        <w:t xml:space="preserve"> than GEN_1 by virtue of </w:t>
      </w:r>
      <w:r>
        <w:rPr>
          <w:rFonts w:ascii="Calibri" w:hAnsi="Calibri" w:cs="Calibri"/>
        </w:rPr>
        <w:t>their</w:t>
      </w:r>
      <w:r w:rsidRPr="00766131">
        <w:rPr>
          <w:rFonts w:ascii="Calibri" w:hAnsi="Calibri" w:cs="Calibri"/>
        </w:rPr>
        <w:t xml:space="preserve"> adjustability</w:t>
      </w:r>
      <w:r>
        <w:rPr>
          <w:rFonts w:ascii="Calibri" w:hAnsi="Calibri" w:cs="Calibri"/>
        </w:rPr>
        <w:t xml:space="preserve">. </w:t>
      </w:r>
      <w:r w:rsidRPr="00766131">
        <w:rPr>
          <w:rFonts w:ascii="Calibri" w:hAnsi="Calibri" w:cs="Calibri"/>
        </w:rPr>
        <w:t xml:space="preserve"> We </w:t>
      </w:r>
      <w:r>
        <w:rPr>
          <w:rFonts w:ascii="Calibri" w:hAnsi="Calibri" w:cs="Calibri"/>
        </w:rPr>
        <w:t xml:space="preserve">have </w:t>
      </w:r>
      <w:r w:rsidR="00683896">
        <w:rPr>
          <w:rFonts w:ascii="Calibri" w:hAnsi="Calibri" w:cs="Calibri"/>
        </w:rPr>
        <w:t>developed training</w:t>
      </w:r>
      <w:r>
        <w:rPr>
          <w:rFonts w:ascii="Calibri" w:hAnsi="Calibri" w:cs="Calibri"/>
        </w:rPr>
        <w:t xml:space="preserve"> </w:t>
      </w:r>
      <w:r w:rsidR="00683896">
        <w:rPr>
          <w:rFonts w:ascii="Calibri" w:hAnsi="Calibri" w:cs="Calibri"/>
        </w:rPr>
        <w:t xml:space="preserve">and </w:t>
      </w:r>
      <w:r w:rsidR="00683896" w:rsidRPr="00766131">
        <w:rPr>
          <w:rFonts w:ascii="Calibri" w:hAnsi="Calibri" w:cs="Calibri"/>
        </w:rPr>
        <w:t>fitting</w:t>
      </w:r>
      <w:r w:rsidRPr="00766131">
        <w:rPr>
          <w:rFonts w:ascii="Calibri" w:hAnsi="Calibri" w:cs="Calibri"/>
        </w:rPr>
        <w:t xml:space="preserve"> procedures so this will not slow our most</w:t>
      </w:r>
      <w:r>
        <w:rPr>
          <w:rFonts w:ascii="Calibri" w:hAnsi="Calibri" w:cs="Calibri"/>
        </w:rPr>
        <w:t xml:space="preserve"> </w:t>
      </w:r>
      <w:r w:rsidRPr="00766131">
        <w:rPr>
          <w:rFonts w:ascii="Calibri" w:hAnsi="Calibri" w:cs="Calibri"/>
        </w:rPr>
        <w:t>active distribution partners</w:t>
      </w:r>
      <w:r>
        <w:rPr>
          <w:rFonts w:ascii="Calibri" w:hAnsi="Calibri" w:cs="Calibri"/>
        </w:rPr>
        <w:t>, but w</w:t>
      </w:r>
      <w:r w:rsidRPr="00766131">
        <w:rPr>
          <w:rFonts w:ascii="Calibri" w:hAnsi="Calibri" w:cs="Calibri"/>
        </w:rPr>
        <w:t>e anticipate that some of our partners, particularly our smaller ones, may choose to stay with the GEN_1 wheelchair</w:t>
      </w:r>
      <w:r>
        <w:rPr>
          <w:rFonts w:ascii="Calibri" w:hAnsi="Calibri" w:cs="Calibri"/>
        </w:rPr>
        <w:t xml:space="preserve"> because of demand</w:t>
      </w:r>
    </w:p>
    <w:p w:rsidR="00692845" w:rsidRDefault="00692845" w:rsidP="00AA3F4E"/>
    <w:p w:rsidR="00692845" w:rsidRDefault="00692845">
      <w:pPr>
        <w:rPr>
          <w:rFonts w:ascii="Calibri" w:hAnsi="Calibri" w:cs="Calibri"/>
        </w:rPr>
      </w:pPr>
    </w:p>
    <w:p w:rsidR="0008680F" w:rsidRDefault="0008680F">
      <w:pPr>
        <w:rPr>
          <w:rFonts w:ascii="Calibri" w:hAnsi="Calibri" w:cs="Calibri"/>
        </w:rPr>
      </w:pPr>
    </w:p>
    <w:p w:rsidR="0008680F" w:rsidRPr="00D26A15" w:rsidRDefault="0008680F">
      <w:pPr>
        <w:rPr>
          <w:rFonts w:ascii="Calibri" w:hAnsi="Calibri" w:cs="Calibri"/>
        </w:rPr>
      </w:pPr>
    </w:p>
    <w:p w:rsidR="00050241" w:rsidRDefault="00050241" w:rsidP="005848A5">
      <w:pPr>
        <w:jc w:val="center"/>
        <w:rPr>
          <w:rFonts w:asciiTheme="minorHAnsi" w:hAnsiTheme="minorHAnsi"/>
          <w:b/>
        </w:rPr>
      </w:pPr>
    </w:p>
    <w:p w:rsidR="00692845" w:rsidRPr="00527944" w:rsidRDefault="00050241" w:rsidP="005848A5">
      <w:pPr>
        <w:jc w:val="center"/>
        <w:rPr>
          <w:rFonts w:asciiTheme="minorHAnsi" w:hAnsiTheme="minorHAnsi"/>
          <w:b/>
        </w:rPr>
      </w:pPr>
      <w:r>
        <w:rPr>
          <w:rFonts w:asciiTheme="minorHAnsi" w:hAnsiTheme="minorHAnsi"/>
          <w:b/>
        </w:rPr>
        <w:lastRenderedPageBreak/>
        <w:t>GEN_1 Wheelchair Overview</w:t>
      </w:r>
    </w:p>
    <w:p w:rsidR="00692845" w:rsidRPr="00527944" w:rsidRDefault="00692845">
      <w:pPr>
        <w:rPr>
          <w:rFonts w:asciiTheme="minorHAnsi" w:hAnsiTheme="minorHAnsi"/>
          <w:b/>
        </w:rPr>
      </w:pPr>
    </w:p>
    <w:p w:rsidR="00692845" w:rsidRPr="00527944" w:rsidRDefault="007E027C" w:rsidP="005848A5">
      <w:pPr>
        <w:keepNext/>
        <w:jc w:val="center"/>
        <w:rPr>
          <w:rFonts w:asciiTheme="minorHAnsi" w:hAnsiTheme="minorHAnsi"/>
        </w:rPr>
      </w:pPr>
      <w:r w:rsidRPr="00527944">
        <w:rPr>
          <w:rFonts w:asciiTheme="minorHAnsi" w:hAnsiTheme="minorHAnsi"/>
          <w:noProof/>
        </w:rPr>
        <w:drawing>
          <wp:inline distT="0" distB="0" distL="0" distR="0">
            <wp:extent cx="1905000" cy="1733550"/>
            <wp:effectExtent l="0" t="0" r="0" b="0"/>
            <wp:docPr id="2" name="Picture 2" descr="wheelchairs_G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elchairs_GEN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733550"/>
                    </a:xfrm>
                    <a:prstGeom prst="rect">
                      <a:avLst/>
                    </a:prstGeom>
                    <a:noFill/>
                    <a:ln>
                      <a:noFill/>
                    </a:ln>
                  </pic:spPr>
                </pic:pic>
              </a:graphicData>
            </a:graphic>
          </wp:inline>
        </w:drawing>
      </w:r>
    </w:p>
    <w:p w:rsidR="00692845" w:rsidRPr="00527944" w:rsidRDefault="00692845">
      <w:pPr>
        <w:rPr>
          <w:rFonts w:asciiTheme="minorHAnsi" w:hAnsiTheme="minorHAnsi"/>
        </w:rPr>
      </w:pPr>
    </w:p>
    <w:p w:rsidR="00692845" w:rsidRPr="00527944" w:rsidRDefault="00692845" w:rsidP="00BC2F15">
      <w:pPr>
        <w:rPr>
          <w:rFonts w:asciiTheme="minorHAnsi" w:hAnsiTheme="minorHAnsi"/>
        </w:rPr>
      </w:pPr>
      <w:r w:rsidRPr="00527944">
        <w:rPr>
          <w:rFonts w:asciiTheme="minorHAnsi" w:hAnsiTheme="minorHAnsi"/>
        </w:rPr>
        <w:t xml:space="preserve">The GEN_1 wheelchair is an appropriate device for a large range of users. It provides mobility while remaining cost-effective and safe for its users. </w:t>
      </w:r>
    </w:p>
    <w:p w:rsidR="00692845" w:rsidRPr="00527944" w:rsidRDefault="00692845">
      <w:pPr>
        <w:rPr>
          <w:rFonts w:asciiTheme="minorHAnsi" w:hAnsiTheme="minorHAnsi"/>
        </w:rPr>
      </w:pPr>
    </w:p>
    <w:p w:rsidR="00692845" w:rsidRPr="00527944" w:rsidRDefault="00692845">
      <w:pPr>
        <w:rPr>
          <w:rFonts w:asciiTheme="minorHAnsi" w:hAnsiTheme="minorHAnsi"/>
        </w:rPr>
      </w:pPr>
      <w:r w:rsidRPr="00527944">
        <w:rPr>
          <w:rFonts w:asciiTheme="minorHAnsi" w:hAnsiTheme="minorHAnsi"/>
        </w:rPr>
        <w:t xml:space="preserve">GEN_1 uses a resin chair designed to be a simple, durable seat for its users. We generally recommend the GEN_1 design for adult users.  </w:t>
      </w:r>
    </w:p>
    <w:p w:rsidR="00692845" w:rsidRPr="00527944" w:rsidRDefault="00692845">
      <w:pPr>
        <w:rPr>
          <w:rFonts w:asciiTheme="minorHAnsi" w:hAnsiTheme="minorHAnsi"/>
        </w:rPr>
      </w:pPr>
    </w:p>
    <w:p w:rsidR="00692845" w:rsidRPr="00527944" w:rsidRDefault="00692845">
      <w:pPr>
        <w:rPr>
          <w:rFonts w:asciiTheme="minorHAnsi" w:hAnsiTheme="minorHAnsi"/>
        </w:rPr>
      </w:pPr>
    </w:p>
    <w:p w:rsidR="00692845" w:rsidRPr="00527944" w:rsidRDefault="00692845" w:rsidP="005848A5">
      <w:pPr>
        <w:jc w:val="center"/>
        <w:rPr>
          <w:rFonts w:asciiTheme="minorHAnsi" w:hAnsiTheme="minorHAnsi"/>
        </w:rPr>
      </w:pPr>
      <w:r w:rsidRPr="00527944">
        <w:rPr>
          <w:rFonts w:asciiTheme="minorHAnsi" w:hAnsiTheme="minorHAnsi"/>
          <w:b/>
        </w:rPr>
        <w:t>GEN_1 Specific Traits:</w:t>
      </w:r>
    </w:p>
    <w:p w:rsidR="00692845" w:rsidRPr="00527944" w:rsidRDefault="00692845" w:rsidP="00D26A15">
      <w:pPr>
        <w:rPr>
          <w:rFonts w:asciiTheme="minorHAnsi" w:hAnsiTheme="minorHAnsi"/>
        </w:rPr>
      </w:pPr>
    </w:p>
    <w:p w:rsidR="00692845" w:rsidRPr="00527944" w:rsidRDefault="00050241" w:rsidP="00D26A15">
      <w:pPr>
        <w:pStyle w:val="Bulletedlist"/>
        <w:spacing w:before="120" w:after="120"/>
        <w:rPr>
          <w:rFonts w:asciiTheme="minorHAnsi" w:hAnsiTheme="minorHAnsi"/>
          <w:color w:val="000000"/>
        </w:rPr>
      </w:pPr>
      <w:r>
        <w:rPr>
          <w:rFonts w:asciiTheme="minorHAnsi" w:hAnsiTheme="minorHAnsi"/>
          <w:color w:val="000000"/>
        </w:rPr>
        <w:t>Comes</w:t>
      </w:r>
      <w:r w:rsidR="00692845" w:rsidRPr="00527944">
        <w:rPr>
          <w:rFonts w:asciiTheme="minorHAnsi" w:hAnsiTheme="minorHAnsi"/>
          <w:color w:val="000000"/>
        </w:rPr>
        <w:t xml:space="preserve"> in one size. </w:t>
      </w:r>
    </w:p>
    <w:p w:rsidR="00692845" w:rsidRPr="00527944" w:rsidRDefault="00692845" w:rsidP="00D26A15">
      <w:pPr>
        <w:pStyle w:val="Bulletedlist"/>
        <w:spacing w:before="120" w:after="120"/>
        <w:rPr>
          <w:rFonts w:asciiTheme="minorHAnsi" w:hAnsiTheme="minorHAnsi"/>
          <w:color w:val="000000"/>
        </w:rPr>
      </w:pPr>
      <w:r w:rsidRPr="00527944">
        <w:rPr>
          <w:rFonts w:asciiTheme="minorHAnsi" w:hAnsiTheme="minorHAnsi"/>
        </w:rPr>
        <w:t xml:space="preserve">Seat and backrest </w:t>
      </w:r>
      <w:r w:rsidR="00527944">
        <w:rPr>
          <w:rFonts w:asciiTheme="minorHAnsi" w:hAnsiTheme="minorHAnsi"/>
        </w:rPr>
        <w:t>is</w:t>
      </w:r>
      <w:r w:rsidRPr="00527944">
        <w:rPr>
          <w:rFonts w:asciiTheme="minorHAnsi" w:hAnsiTheme="minorHAnsi"/>
        </w:rPr>
        <w:t xml:space="preserve"> a single </w:t>
      </w:r>
      <w:r w:rsidR="00527944">
        <w:rPr>
          <w:rFonts w:asciiTheme="minorHAnsi" w:hAnsiTheme="minorHAnsi"/>
        </w:rPr>
        <w:t>plastic chair</w:t>
      </w:r>
      <w:r w:rsidRPr="00527944">
        <w:rPr>
          <w:rFonts w:asciiTheme="minorHAnsi" w:hAnsiTheme="minorHAnsi"/>
        </w:rPr>
        <w:t>.  The resin includes UV-resistant additives to diminish damage from sunlight.  It is</w:t>
      </w:r>
      <w:r w:rsidRPr="00527944">
        <w:rPr>
          <w:rFonts w:asciiTheme="minorHAnsi" w:hAnsiTheme="minorHAnsi"/>
          <w:color w:val="000000"/>
        </w:rPr>
        <w:t xml:space="preserve"> designed to fit medium-sized adults (≤90kg/198lbs).</w:t>
      </w:r>
    </w:p>
    <w:p w:rsidR="00692845" w:rsidRPr="00527944" w:rsidRDefault="00692845" w:rsidP="00D26A15">
      <w:pPr>
        <w:pStyle w:val="Bulletedlist"/>
        <w:spacing w:before="120" w:after="120"/>
        <w:rPr>
          <w:rFonts w:asciiTheme="minorHAnsi" w:hAnsiTheme="minorHAnsi"/>
          <w:color w:val="000000"/>
        </w:rPr>
      </w:pPr>
      <w:r w:rsidRPr="00527944">
        <w:rPr>
          <w:rFonts w:asciiTheme="minorHAnsi" w:hAnsiTheme="minorHAnsi"/>
          <w:color w:val="000000"/>
        </w:rPr>
        <w:t>Uses 60.9cm x 5.4cm (24" x 2.125") rear wheels, with 36-spoke chrome-steel rims and 1.2cm (.47”) diameter axles. Wheels include 1.6cm (.63”) diameter black painted steel push-rims with four attachment points.</w:t>
      </w:r>
    </w:p>
    <w:p w:rsidR="00692845" w:rsidRPr="00527944" w:rsidRDefault="00692845" w:rsidP="00D26A15">
      <w:pPr>
        <w:pStyle w:val="Bulletedlist"/>
        <w:spacing w:before="120" w:after="120"/>
        <w:rPr>
          <w:rFonts w:asciiTheme="minorHAnsi" w:hAnsiTheme="minorHAnsi"/>
          <w:color w:val="000000"/>
        </w:rPr>
      </w:pPr>
      <w:r w:rsidRPr="00527944">
        <w:rPr>
          <w:rFonts w:asciiTheme="minorHAnsi" w:hAnsiTheme="minorHAnsi"/>
          <w:color w:val="000000"/>
        </w:rPr>
        <w:t xml:space="preserve">Front wheels are large, rubber castors (diameter: 20cm/7.87”, width: 4cm/1.6”) for increased wheelbase and stability. </w:t>
      </w:r>
    </w:p>
    <w:p w:rsidR="00692845" w:rsidRPr="00527944" w:rsidRDefault="00692845" w:rsidP="00D26A15">
      <w:pPr>
        <w:pStyle w:val="Bulletedlist"/>
        <w:spacing w:before="120" w:after="120"/>
        <w:rPr>
          <w:rFonts w:asciiTheme="minorHAnsi" w:hAnsiTheme="minorHAnsi"/>
          <w:color w:val="000000"/>
        </w:rPr>
      </w:pPr>
      <w:r w:rsidRPr="00527944">
        <w:rPr>
          <w:rFonts w:asciiTheme="minorHAnsi" w:hAnsiTheme="minorHAnsi"/>
        </w:rPr>
        <w:t xml:space="preserve">Wheelchairs arrive unassembled: assembly takes about 15 minutes. </w:t>
      </w:r>
      <w:r w:rsidRPr="00527944">
        <w:rPr>
          <w:rFonts w:asciiTheme="minorHAnsi" w:hAnsiTheme="minorHAnsi"/>
          <w:i/>
        </w:rPr>
        <w:t>ALL</w:t>
      </w:r>
      <w:r w:rsidRPr="00527944">
        <w:rPr>
          <w:rFonts w:asciiTheme="minorHAnsi" w:hAnsiTheme="minorHAnsi"/>
        </w:rPr>
        <w:t xml:space="preserve"> required tools are provided with each container. There are 50 toolkits in each container which averages to one toolkit/11 chairs.</w:t>
      </w:r>
    </w:p>
    <w:p w:rsidR="00692845" w:rsidRPr="00527944" w:rsidRDefault="00692845" w:rsidP="00D26A15">
      <w:pPr>
        <w:pStyle w:val="Bulletedlist"/>
        <w:spacing w:before="120" w:after="120"/>
        <w:rPr>
          <w:rFonts w:asciiTheme="minorHAnsi" w:hAnsiTheme="minorHAnsi"/>
          <w:color w:val="000000"/>
        </w:rPr>
      </w:pPr>
      <w:r w:rsidRPr="00527944">
        <w:rPr>
          <w:rFonts w:asciiTheme="minorHAnsi" w:hAnsiTheme="minorHAnsi"/>
          <w:color w:val="000000"/>
        </w:rPr>
        <w:t xml:space="preserve">Footrest can be adjusted to four different leg lengths with a range of 31cm/12.2”.  The footrest provides a stationary, single footplate for both feet. The angle of the footrest can be adjusted to suit each individual user's needs.  </w:t>
      </w:r>
    </w:p>
    <w:p w:rsidR="00692845" w:rsidRPr="00527944" w:rsidRDefault="00692845" w:rsidP="00D26A15">
      <w:pPr>
        <w:pStyle w:val="Bulletedlist"/>
        <w:spacing w:before="120" w:after="120"/>
        <w:rPr>
          <w:rFonts w:asciiTheme="minorHAnsi" w:hAnsiTheme="minorHAnsi"/>
          <w:color w:val="000000"/>
        </w:rPr>
      </w:pPr>
      <w:r w:rsidRPr="00527944">
        <w:rPr>
          <w:rFonts w:asciiTheme="minorHAnsi" w:hAnsiTheme="minorHAnsi"/>
          <w:color w:val="000000"/>
        </w:rPr>
        <w:t>An optional harness helps provide secure seating for smaller users and users requiring additional postural support.</w:t>
      </w:r>
    </w:p>
    <w:p w:rsidR="00692845" w:rsidRPr="00527944" w:rsidRDefault="00692845" w:rsidP="00D26A15">
      <w:pPr>
        <w:pStyle w:val="Bulletedlist"/>
        <w:spacing w:before="120" w:after="120"/>
        <w:rPr>
          <w:rFonts w:asciiTheme="minorHAnsi" w:hAnsiTheme="minorHAnsi"/>
          <w:color w:val="000000"/>
        </w:rPr>
      </w:pPr>
      <w:r w:rsidRPr="00527944">
        <w:rPr>
          <w:rFonts w:asciiTheme="minorHAnsi" w:hAnsiTheme="minorHAnsi"/>
        </w:rPr>
        <w:t>Color</w:t>
      </w:r>
      <w:r w:rsidRPr="00527944">
        <w:rPr>
          <w:rFonts w:asciiTheme="minorHAnsi" w:hAnsiTheme="minorHAnsi"/>
          <w:color w:val="000000"/>
        </w:rPr>
        <w:t>:</w:t>
      </w:r>
      <w:r w:rsidRPr="00527944">
        <w:rPr>
          <w:rFonts w:asciiTheme="minorHAnsi" w:hAnsiTheme="minorHAnsi"/>
        </w:rPr>
        <w:t xml:space="preserve"> The chair is white, frame and wheels are black.</w:t>
      </w:r>
    </w:p>
    <w:p w:rsidR="00692845" w:rsidRDefault="00692845">
      <w:pPr>
        <w:rPr>
          <w:rFonts w:asciiTheme="minorHAnsi" w:hAnsiTheme="minorHAnsi"/>
          <w:b/>
        </w:rPr>
      </w:pPr>
    </w:p>
    <w:p w:rsidR="00683896" w:rsidRDefault="00683896">
      <w:pPr>
        <w:rPr>
          <w:rFonts w:asciiTheme="minorHAnsi" w:hAnsiTheme="minorHAnsi"/>
          <w:b/>
        </w:rPr>
      </w:pPr>
    </w:p>
    <w:p w:rsidR="00683896" w:rsidRPr="00527944" w:rsidRDefault="00683896">
      <w:pPr>
        <w:rPr>
          <w:rFonts w:asciiTheme="minorHAnsi" w:hAnsiTheme="minorHAnsi"/>
          <w:b/>
        </w:rPr>
      </w:pPr>
    </w:p>
    <w:p w:rsidR="00692845" w:rsidRPr="00527944" w:rsidRDefault="00692845">
      <w:pPr>
        <w:rPr>
          <w:rFonts w:asciiTheme="minorHAnsi" w:hAnsiTheme="minorHAnsi"/>
          <w:b/>
        </w:rPr>
      </w:pPr>
    </w:p>
    <w:p w:rsidR="00692845" w:rsidRPr="00527944" w:rsidRDefault="00692845">
      <w:pPr>
        <w:rPr>
          <w:rFonts w:asciiTheme="minorHAnsi" w:hAnsiTheme="minorHAnsi"/>
          <w:b/>
        </w:rPr>
      </w:pPr>
    </w:p>
    <w:p w:rsidR="00692845" w:rsidRPr="00527944" w:rsidRDefault="00692845">
      <w:pPr>
        <w:rPr>
          <w:rFonts w:asciiTheme="minorHAnsi" w:hAnsiTheme="minorHAnsi"/>
          <w:b/>
        </w:rPr>
      </w:pPr>
    </w:p>
    <w:p w:rsidR="00692845" w:rsidRPr="00527944" w:rsidRDefault="00692845" w:rsidP="005848A5">
      <w:pPr>
        <w:jc w:val="center"/>
        <w:rPr>
          <w:rFonts w:asciiTheme="minorHAnsi" w:hAnsiTheme="minorHAnsi"/>
          <w:b/>
        </w:rPr>
      </w:pPr>
      <w:r w:rsidRPr="00527944">
        <w:rPr>
          <w:rFonts w:asciiTheme="minorHAnsi" w:hAnsiTheme="minorHAnsi"/>
          <w:b/>
        </w:rPr>
        <w:lastRenderedPageBreak/>
        <w:t>GEN_2 Wheelchair Overview:</w:t>
      </w:r>
    </w:p>
    <w:p w:rsidR="00692845" w:rsidRPr="00527944" w:rsidRDefault="00692845" w:rsidP="005848A5">
      <w:pPr>
        <w:jc w:val="center"/>
        <w:rPr>
          <w:rFonts w:asciiTheme="minorHAnsi" w:hAnsiTheme="minorHAnsi"/>
        </w:rPr>
      </w:pPr>
    </w:p>
    <w:p w:rsidR="00692845" w:rsidRPr="00527944" w:rsidRDefault="007E027C" w:rsidP="005848A5">
      <w:pPr>
        <w:keepNext/>
        <w:jc w:val="center"/>
        <w:rPr>
          <w:rFonts w:asciiTheme="minorHAnsi" w:hAnsiTheme="minorHAnsi"/>
        </w:rPr>
      </w:pPr>
      <w:r w:rsidRPr="00527944">
        <w:rPr>
          <w:rFonts w:asciiTheme="minorHAnsi" w:hAnsiTheme="minorHAnsi"/>
          <w:noProof/>
        </w:rPr>
        <w:drawing>
          <wp:inline distT="0" distB="0" distL="0" distR="0">
            <wp:extent cx="2333625" cy="2133600"/>
            <wp:effectExtent l="0" t="0" r="9525" b="0"/>
            <wp:docPr id="3" name="Picture 3" descr="wheelchairs_GE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elchairs_GEN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625" cy="2133600"/>
                    </a:xfrm>
                    <a:prstGeom prst="rect">
                      <a:avLst/>
                    </a:prstGeom>
                    <a:noFill/>
                    <a:ln>
                      <a:noFill/>
                    </a:ln>
                  </pic:spPr>
                </pic:pic>
              </a:graphicData>
            </a:graphic>
          </wp:inline>
        </w:drawing>
      </w:r>
    </w:p>
    <w:p w:rsidR="00692845" w:rsidRPr="00527944" w:rsidRDefault="00692845">
      <w:pPr>
        <w:rPr>
          <w:rFonts w:asciiTheme="minorHAnsi" w:hAnsiTheme="minorHAnsi"/>
        </w:rPr>
      </w:pPr>
    </w:p>
    <w:p w:rsidR="00692845" w:rsidRPr="00527944" w:rsidRDefault="00692845">
      <w:pPr>
        <w:rPr>
          <w:rFonts w:asciiTheme="minorHAnsi" w:hAnsiTheme="minorHAnsi"/>
        </w:rPr>
      </w:pPr>
      <w:r w:rsidRPr="00527944">
        <w:rPr>
          <w:rFonts w:asciiTheme="minorHAnsi" w:hAnsiTheme="minorHAnsi"/>
        </w:rPr>
        <w:t xml:space="preserve">GEN_2 is the first evolution of our GEN_1 concept.  Our goal was to add adjustability without adding significant cost.  We designed GEN_2 to be a more customizable variant of the GEN_1 design.  It allows adjustments to its width, seat length, backrest height and is capable of a large range of footrest positions.  We can configure it to give optimum postural support for users with special needs from small children to large adults.  The rear wheels have been positioned to make movement more efficient thus facilitating travel over long distances. </w:t>
      </w:r>
    </w:p>
    <w:p w:rsidR="00692845" w:rsidRPr="00527944" w:rsidRDefault="00692845">
      <w:pPr>
        <w:rPr>
          <w:rFonts w:asciiTheme="minorHAnsi" w:hAnsiTheme="minorHAnsi"/>
        </w:rPr>
      </w:pPr>
      <w:r w:rsidRPr="00527944">
        <w:rPr>
          <w:rFonts w:asciiTheme="minorHAnsi" w:hAnsiTheme="minorHAnsi"/>
        </w:rPr>
        <w:t xml:space="preserve"> </w:t>
      </w:r>
    </w:p>
    <w:p w:rsidR="00692845" w:rsidRPr="00527944" w:rsidRDefault="00692845" w:rsidP="005848A5">
      <w:pPr>
        <w:jc w:val="center"/>
        <w:rPr>
          <w:rFonts w:asciiTheme="minorHAnsi" w:hAnsiTheme="minorHAnsi"/>
          <w:b/>
        </w:rPr>
      </w:pPr>
      <w:r w:rsidRPr="00527944">
        <w:rPr>
          <w:rFonts w:asciiTheme="minorHAnsi" w:hAnsiTheme="minorHAnsi"/>
          <w:b/>
        </w:rPr>
        <w:t>GEN_2 Specific Traits:</w:t>
      </w:r>
    </w:p>
    <w:p w:rsidR="00692845" w:rsidRPr="00527944" w:rsidRDefault="00692845">
      <w:pPr>
        <w:rPr>
          <w:rFonts w:asciiTheme="minorHAnsi" w:hAnsiTheme="minorHAnsi"/>
        </w:rPr>
      </w:pPr>
    </w:p>
    <w:p w:rsidR="00692845" w:rsidRPr="00527944" w:rsidRDefault="00692845" w:rsidP="00944413">
      <w:pPr>
        <w:pStyle w:val="Bulletedlist"/>
        <w:spacing w:before="120" w:after="120"/>
        <w:rPr>
          <w:rFonts w:asciiTheme="minorHAnsi" w:hAnsiTheme="minorHAnsi"/>
          <w:color w:val="000000"/>
        </w:rPr>
      </w:pPr>
      <w:r w:rsidRPr="00527944">
        <w:rPr>
          <w:rFonts w:asciiTheme="minorHAnsi" w:hAnsiTheme="minorHAnsi"/>
        </w:rPr>
        <w:t xml:space="preserve">Comes in </w:t>
      </w:r>
      <w:r w:rsidR="00683896">
        <w:rPr>
          <w:rFonts w:asciiTheme="minorHAnsi" w:hAnsiTheme="minorHAnsi"/>
        </w:rPr>
        <w:t>four</w:t>
      </w:r>
      <w:r w:rsidRPr="00527944">
        <w:rPr>
          <w:rFonts w:asciiTheme="minorHAnsi" w:hAnsiTheme="minorHAnsi"/>
        </w:rPr>
        <w:t xml:space="preserve"> seat widths: </w:t>
      </w:r>
      <w:r w:rsidR="00527944">
        <w:rPr>
          <w:rFonts w:asciiTheme="minorHAnsi" w:hAnsiTheme="minorHAnsi"/>
          <w:color w:val="000000"/>
        </w:rPr>
        <w:t>small</w:t>
      </w:r>
      <w:r w:rsidRPr="00527944">
        <w:rPr>
          <w:rFonts w:asciiTheme="minorHAnsi" w:hAnsiTheme="minorHAnsi"/>
          <w:color w:val="000000"/>
        </w:rPr>
        <w:t xml:space="preserve">, </w:t>
      </w:r>
      <w:r w:rsidR="00527944">
        <w:rPr>
          <w:rFonts w:asciiTheme="minorHAnsi" w:hAnsiTheme="minorHAnsi"/>
          <w:color w:val="000000"/>
        </w:rPr>
        <w:t>medium</w:t>
      </w:r>
      <w:r w:rsidRPr="00527944">
        <w:rPr>
          <w:rFonts w:asciiTheme="minorHAnsi" w:hAnsiTheme="minorHAnsi"/>
          <w:color w:val="000000"/>
        </w:rPr>
        <w:t xml:space="preserve">, </w:t>
      </w:r>
      <w:r w:rsidR="00527944">
        <w:rPr>
          <w:rFonts w:asciiTheme="minorHAnsi" w:hAnsiTheme="minorHAnsi"/>
          <w:color w:val="000000"/>
        </w:rPr>
        <w:t>large</w:t>
      </w:r>
      <w:r w:rsidR="00683896">
        <w:rPr>
          <w:rFonts w:asciiTheme="minorHAnsi" w:hAnsiTheme="minorHAnsi"/>
          <w:color w:val="000000"/>
        </w:rPr>
        <w:t>, extra-large</w:t>
      </w:r>
    </w:p>
    <w:p w:rsidR="00527944" w:rsidRPr="00527944" w:rsidRDefault="00527944" w:rsidP="00527944">
      <w:pPr>
        <w:pStyle w:val="Bulletedlist"/>
        <w:spacing w:before="120" w:after="120"/>
        <w:rPr>
          <w:rFonts w:asciiTheme="minorHAnsi" w:hAnsiTheme="minorHAnsi" w:cs="Arial"/>
          <w:color w:val="000000"/>
        </w:rPr>
      </w:pPr>
      <w:r w:rsidRPr="00527944">
        <w:rPr>
          <w:rFonts w:asciiTheme="minorHAnsi" w:hAnsiTheme="minorHAnsi" w:cs="Arial"/>
          <w:color w:val="000000"/>
        </w:rPr>
        <w:t xml:space="preserve">All three sizes come in kits contained in a brown, five-ply cardboard box with black printed graphics. Packaging is </w:t>
      </w:r>
      <w:r w:rsidRPr="00527944">
        <w:rPr>
          <w:rFonts w:asciiTheme="minorHAnsi" w:hAnsiTheme="minorHAnsi" w:cs="Arial"/>
          <w:i/>
          <w:color w:val="000000"/>
        </w:rPr>
        <w:t>not</w:t>
      </w:r>
      <w:r w:rsidRPr="00527944">
        <w:rPr>
          <w:rFonts w:asciiTheme="minorHAnsi" w:hAnsiTheme="minorHAnsi" w:cs="Arial"/>
          <w:color w:val="000000"/>
        </w:rPr>
        <w:t xml:space="preserve"> waterproof. </w:t>
      </w:r>
    </w:p>
    <w:p w:rsidR="00692845" w:rsidRPr="00527944" w:rsidRDefault="00692845" w:rsidP="00195CEE">
      <w:pPr>
        <w:pStyle w:val="Bulletedlist"/>
        <w:spacing w:before="120" w:after="120"/>
        <w:rPr>
          <w:rFonts w:asciiTheme="minorHAnsi" w:hAnsiTheme="minorHAnsi"/>
          <w:color w:val="000000"/>
        </w:rPr>
      </w:pPr>
      <w:r w:rsidRPr="00527944">
        <w:rPr>
          <w:rFonts w:asciiTheme="minorHAnsi" w:hAnsiTheme="minorHAnsi"/>
        </w:rPr>
        <w:t xml:space="preserve">Wheelchairs arrive unassembled: assembly takes about 20 minutes.  </w:t>
      </w:r>
      <w:r w:rsidRPr="00527944">
        <w:rPr>
          <w:rFonts w:asciiTheme="minorHAnsi" w:hAnsiTheme="minorHAnsi"/>
          <w:i/>
        </w:rPr>
        <w:t>ALL</w:t>
      </w:r>
      <w:r w:rsidRPr="00527944">
        <w:rPr>
          <w:rFonts w:asciiTheme="minorHAnsi" w:hAnsiTheme="minorHAnsi"/>
        </w:rPr>
        <w:t xml:space="preserve"> required tools are provided with each container. There are 50 toolkits in each container which averages to one toolkit/11 chairs.</w:t>
      </w:r>
    </w:p>
    <w:p w:rsidR="00692845" w:rsidRPr="00527944" w:rsidRDefault="00692845" w:rsidP="003E206A">
      <w:pPr>
        <w:pStyle w:val="Bulletedlist"/>
        <w:spacing w:before="120" w:after="120"/>
        <w:rPr>
          <w:rFonts w:asciiTheme="minorHAnsi" w:hAnsiTheme="minorHAnsi"/>
          <w:color w:val="000000"/>
        </w:rPr>
      </w:pPr>
      <w:r w:rsidRPr="00527944">
        <w:rPr>
          <w:rFonts w:asciiTheme="minorHAnsi" w:hAnsiTheme="minorHAnsi"/>
          <w:color w:val="000000"/>
        </w:rPr>
        <w:t xml:space="preserve">Product is ISO: 7176 – 1,3,5,7,8,15,16 tested and passed (including fire retardant foam and fabric).  </w:t>
      </w:r>
      <w:smartTag w:uri="urn:schemas-microsoft-com:office:smarttags" w:element="country-region">
        <w:r w:rsidRPr="00527944">
          <w:rPr>
            <w:rFonts w:asciiTheme="minorHAnsi" w:hAnsiTheme="minorHAnsi"/>
            <w:color w:val="000000"/>
          </w:rPr>
          <w:t>US</w:t>
        </w:r>
      </w:smartTag>
      <w:r w:rsidRPr="00527944">
        <w:rPr>
          <w:rFonts w:asciiTheme="minorHAnsi" w:hAnsiTheme="minorHAnsi"/>
          <w:color w:val="000000"/>
        </w:rPr>
        <w:t xml:space="preserve"> FDA cleared the GEN_2 for sale in the </w:t>
      </w:r>
      <w:smartTag w:uri="urn:schemas-microsoft-com:office:smarttags" w:element="place">
        <w:smartTag w:uri="urn:schemas-microsoft-com:office:smarttags" w:element="country-region">
          <w:r w:rsidRPr="00527944">
            <w:rPr>
              <w:rFonts w:asciiTheme="minorHAnsi" w:hAnsiTheme="minorHAnsi"/>
              <w:color w:val="000000"/>
            </w:rPr>
            <w:t>USA</w:t>
          </w:r>
        </w:smartTag>
      </w:smartTag>
      <w:r w:rsidRPr="00527944">
        <w:rPr>
          <w:rFonts w:asciiTheme="minorHAnsi" w:hAnsiTheme="minorHAnsi"/>
          <w:color w:val="000000"/>
        </w:rPr>
        <w:t xml:space="preserve"> in 2012.</w:t>
      </w:r>
    </w:p>
    <w:p w:rsidR="00050241" w:rsidRPr="00527944" w:rsidRDefault="00050241" w:rsidP="00050241">
      <w:pPr>
        <w:pStyle w:val="Bulletedlist"/>
        <w:spacing w:before="120" w:after="120"/>
        <w:rPr>
          <w:rFonts w:asciiTheme="minorHAnsi" w:hAnsiTheme="minorHAnsi"/>
          <w:color w:val="000000"/>
        </w:rPr>
      </w:pPr>
      <w:r w:rsidRPr="00527944">
        <w:rPr>
          <w:rFonts w:asciiTheme="minorHAnsi" w:hAnsiTheme="minorHAnsi"/>
        </w:rPr>
        <w:t xml:space="preserve">GEN_2 is </w:t>
      </w:r>
      <w:r w:rsidRPr="00527944">
        <w:rPr>
          <w:rFonts w:asciiTheme="minorHAnsi" w:hAnsiTheme="minorHAnsi"/>
          <w:color w:val="000000"/>
        </w:rPr>
        <w:t>designed to provide a custom fit to a wide range of users.</w:t>
      </w:r>
    </w:p>
    <w:p w:rsidR="00692845" w:rsidRPr="00527944" w:rsidRDefault="00692845" w:rsidP="00614F58">
      <w:pPr>
        <w:pStyle w:val="Bulletedlist"/>
        <w:spacing w:before="120" w:after="120"/>
        <w:rPr>
          <w:rFonts w:asciiTheme="minorHAnsi" w:hAnsiTheme="minorHAnsi"/>
          <w:color w:val="000000"/>
        </w:rPr>
      </w:pPr>
      <w:r w:rsidRPr="00527944">
        <w:rPr>
          <w:rFonts w:asciiTheme="minorHAnsi" w:hAnsiTheme="minorHAnsi"/>
        </w:rPr>
        <w:t>Color</w:t>
      </w:r>
      <w:r w:rsidRPr="00527944">
        <w:rPr>
          <w:rFonts w:asciiTheme="minorHAnsi" w:hAnsiTheme="minorHAnsi"/>
          <w:color w:val="000000"/>
        </w:rPr>
        <w:t>:</w:t>
      </w:r>
      <w:r w:rsidRPr="00527944">
        <w:rPr>
          <w:rFonts w:asciiTheme="minorHAnsi" w:hAnsiTheme="minorHAnsi"/>
        </w:rPr>
        <w:t xml:space="preserve"> Free Wheelchair Mission light</w:t>
      </w:r>
      <w:r w:rsidR="00527944">
        <w:rPr>
          <w:rFonts w:asciiTheme="minorHAnsi" w:hAnsiTheme="minorHAnsi"/>
        </w:rPr>
        <w:t xml:space="preserve"> </w:t>
      </w:r>
      <w:r w:rsidRPr="00527944">
        <w:rPr>
          <w:rFonts w:asciiTheme="minorHAnsi" w:hAnsiTheme="minorHAnsi"/>
        </w:rPr>
        <w:t>blue.</w:t>
      </w:r>
    </w:p>
    <w:p w:rsidR="00692845" w:rsidRDefault="00692845" w:rsidP="00C86732">
      <w:pPr>
        <w:pStyle w:val="Bulletedlist"/>
        <w:numPr>
          <w:ilvl w:val="0"/>
          <w:numId w:val="0"/>
        </w:numPr>
        <w:spacing w:before="120" w:after="120"/>
        <w:ind w:left="357" w:hanging="357"/>
        <w:rPr>
          <w:rFonts w:asciiTheme="minorHAnsi" w:hAnsiTheme="minorHAnsi" w:cs="Arial"/>
          <w:color w:val="000000"/>
        </w:rPr>
      </w:pPr>
    </w:p>
    <w:p w:rsidR="00683896" w:rsidRPr="00527944" w:rsidRDefault="00683896" w:rsidP="00C86732">
      <w:pPr>
        <w:pStyle w:val="Bulletedlist"/>
        <w:numPr>
          <w:ilvl w:val="0"/>
          <w:numId w:val="0"/>
        </w:numPr>
        <w:spacing w:before="120" w:after="120"/>
        <w:ind w:left="357" w:hanging="357"/>
        <w:rPr>
          <w:rFonts w:asciiTheme="minorHAnsi" w:hAnsiTheme="minorHAnsi" w:cs="Arial"/>
          <w:color w:val="000000"/>
        </w:rPr>
      </w:pPr>
    </w:p>
    <w:p w:rsidR="00692845" w:rsidRPr="00527944" w:rsidRDefault="00692845" w:rsidP="00C86732">
      <w:pPr>
        <w:pStyle w:val="Bulletedlist"/>
        <w:numPr>
          <w:ilvl w:val="0"/>
          <w:numId w:val="0"/>
        </w:numPr>
        <w:spacing w:before="120" w:after="120"/>
        <w:ind w:left="357" w:hanging="357"/>
        <w:rPr>
          <w:rFonts w:asciiTheme="minorHAnsi" w:hAnsiTheme="minorHAnsi" w:cs="Arial"/>
          <w:color w:val="000000"/>
        </w:rPr>
      </w:pPr>
    </w:p>
    <w:p w:rsidR="00692845" w:rsidRPr="00527944" w:rsidRDefault="00692845" w:rsidP="00C86732">
      <w:pPr>
        <w:pStyle w:val="Bulletedlist"/>
        <w:numPr>
          <w:ilvl w:val="0"/>
          <w:numId w:val="0"/>
        </w:numPr>
        <w:spacing w:before="120" w:after="120"/>
        <w:ind w:left="357" w:hanging="357"/>
        <w:rPr>
          <w:rFonts w:asciiTheme="minorHAnsi" w:hAnsiTheme="minorHAnsi" w:cs="Arial"/>
          <w:color w:val="000000"/>
        </w:rPr>
      </w:pPr>
    </w:p>
    <w:p w:rsidR="00692845" w:rsidRPr="00527944" w:rsidRDefault="00692845" w:rsidP="00C86732">
      <w:pPr>
        <w:pStyle w:val="Bulletedlist"/>
        <w:numPr>
          <w:ilvl w:val="0"/>
          <w:numId w:val="0"/>
        </w:numPr>
        <w:spacing w:before="120" w:after="120"/>
        <w:ind w:left="357" w:hanging="357"/>
        <w:rPr>
          <w:rFonts w:asciiTheme="minorHAnsi" w:hAnsiTheme="minorHAnsi" w:cs="Arial"/>
          <w:color w:val="000000"/>
        </w:rPr>
      </w:pPr>
    </w:p>
    <w:p w:rsidR="00692845" w:rsidRPr="00527944" w:rsidRDefault="00692845" w:rsidP="00C86732">
      <w:pPr>
        <w:pStyle w:val="Bulletedlist"/>
        <w:numPr>
          <w:ilvl w:val="0"/>
          <w:numId w:val="0"/>
        </w:numPr>
        <w:spacing w:before="120" w:after="120"/>
        <w:ind w:left="357" w:hanging="357"/>
        <w:rPr>
          <w:rFonts w:asciiTheme="minorHAnsi" w:hAnsiTheme="minorHAnsi" w:cs="Arial"/>
          <w:color w:val="000000"/>
        </w:rPr>
      </w:pPr>
    </w:p>
    <w:p w:rsidR="00692845" w:rsidRPr="00527944" w:rsidRDefault="00692845" w:rsidP="00C86732">
      <w:pPr>
        <w:pStyle w:val="Bulletedlist"/>
        <w:numPr>
          <w:ilvl w:val="0"/>
          <w:numId w:val="0"/>
        </w:numPr>
        <w:spacing w:before="120" w:after="120"/>
        <w:ind w:left="357" w:hanging="357"/>
        <w:rPr>
          <w:rFonts w:asciiTheme="minorHAnsi" w:hAnsiTheme="minorHAnsi" w:cs="Arial"/>
          <w:color w:val="000000"/>
        </w:rPr>
      </w:pPr>
    </w:p>
    <w:p w:rsidR="00692845" w:rsidRPr="00527944" w:rsidRDefault="00692845" w:rsidP="00C86732">
      <w:pPr>
        <w:pStyle w:val="Bulletedlist"/>
        <w:numPr>
          <w:ilvl w:val="0"/>
          <w:numId w:val="0"/>
        </w:numPr>
        <w:spacing w:before="120" w:after="120"/>
        <w:ind w:left="357" w:hanging="357"/>
        <w:rPr>
          <w:rFonts w:asciiTheme="minorHAnsi" w:hAnsiTheme="minorHAnsi" w:cs="Arial"/>
          <w:color w:val="000000"/>
        </w:rPr>
      </w:pPr>
    </w:p>
    <w:p w:rsidR="00050241" w:rsidRDefault="00692845" w:rsidP="00050241">
      <w:pPr>
        <w:pStyle w:val="Bulletedlist"/>
        <w:numPr>
          <w:ilvl w:val="0"/>
          <w:numId w:val="0"/>
        </w:numPr>
        <w:spacing w:before="120" w:after="120"/>
        <w:jc w:val="center"/>
        <w:rPr>
          <w:rFonts w:asciiTheme="minorHAnsi" w:hAnsiTheme="minorHAnsi"/>
          <w:b/>
          <w:color w:val="000000"/>
        </w:rPr>
      </w:pPr>
      <w:r w:rsidRPr="00527944">
        <w:rPr>
          <w:rFonts w:asciiTheme="minorHAnsi" w:hAnsiTheme="minorHAnsi"/>
          <w:b/>
          <w:color w:val="000000"/>
        </w:rPr>
        <w:lastRenderedPageBreak/>
        <w:t>GEN_3 Wheelchair Overview</w:t>
      </w:r>
    </w:p>
    <w:p w:rsidR="00692845" w:rsidRPr="00050241" w:rsidRDefault="00050241" w:rsidP="00050241">
      <w:pPr>
        <w:pStyle w:val="Bulletedlist"/>
        <w:numPr>
          <w:ilvl w:val="0"/>
          <w:numId w:val="0"/>
        </w:numPr>
        <w:spacing w:before="120" w:after="120"/>
        <w:jc w:val="center"/>
        <w:rPr>
          <w:rFonts w:asciiTheme="minorHAnsi" w:hAnsiTheme="minorHAnsi"/>
          <w:b/>
          <w:color w:val="000000"/>
        </w:rPr>
      </w:pPr>
      <w:r>
        <w:rPr>
          <w:rFonts w:asciiTheme="minorHAnsi" w:hAnsiTheme="minorHAnsi"/>
          <w:noProof/>
          <w:lang w:val="en-US"/>
        </w:rPr>
        <w:drawing>
          <wp:anchor distT="0" distB="0" distL="114300" distR="114300" simplePos="0" relativeHeight="251658240" behindDoc="0" locked="0" layoutInCell="1" allowOverlap="1" wp14:anchorId="4AE78DF0" wp14:editId="303D0F93">
            <wp:simplePos x="0" y="0"/>
            <wp:positionH relativeFrom="margin">
              <wp:align>center</wp:align>
            </wp:positionH>
            <wp:positionV relativeFrom="paragraph">
              <wp:posOffset>164465</wp:posOffset>
            </wp:positionV>
            <wp:extent cx="1971675" cy="1925320"/>
            <wp:effectExtent l="0" t="0" r="9525" b="0"/>
            <wp:wrapSquare wrapText="bothSides"/>
            <wp:docPr id="5" name="Picture 5" descr="S:\Marketing\Wheelchair Images\Wheelchair_GEN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Wheelchair Images\Wheelchair_GEN_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845" w:rsidRPr="00527944" w:rsidRDefault="00692845" w:rsidP="00B14F14">
      <w:pPr>
        <w:pStyle w:val="Bulletedlist"/>
        <w:numPr>
          <w:ilvl w:val="0"/>
          <w:numId w:val="0"/>
        </w:numPr>
        <w:spacing w:before="120" w:after="120"/>
        <w:rPr>
          <w:rFonts w:asciiTheme="minorHAnsi" w:hAnsiTheme="minorHAnsi"/>
          <w:color w:val="000000"/>
        </w:rPr>
      </w:pPr>
    </w:p>
    <w:p w:rsidR="00692845" w:rsidRPr="00527944" w:rsidRDefault="00692845" w:rsidP="00B14F14">
      <w:pPr>
        <w:pStyle w:val="Bulletedlist"/>
        <w:numPr>
          <w:ilvl w:val="0"/>
          <w:numId w:val="0"/>
        </w:numPr>
        <w:spacing w:before="120" w:after="120"/>
        <w:rPr>
          <w:rFonts w:asciiTheme="minorHAnsi" w:hAnsiTheme="minorHAnsi"/>
          <w:color w:val="000000"/>
        </w:rPr>
      </w:pPr>
    </w:p>
    <w:p w:rsidR="00692845" w:rsidRPr="00527944" w:rsidRDefault="00692845" w:rsidP="00B14F14">
      <w:pPr>
        <w:pStyle w:val="Bulletedlist"/>
        <w:numPr>
          <w:ilvl w:val="0"/>
          <w:numId w:val="0"/>
        </w:numPr>
        <w:spacing w:before="120" w:after="120"/>
        <w:rPr>
          <w:rFonts w:asciiTheme="minorHAnsi" w:hAnsiTheme="minorHAnsi"/>
          <w:color w:val="000000"/>
        </w:rPr>
      </w:pPr>
    </w:p>
    <w:p w:rsidR="00692845" w:rsidRPr="00527944" w:rsidRDefault="00692845" w:rsidP="00B14F14">
      <w:pPr>
        <w:pStyle w:val="Bulletedlist"/>
        <w:numPr>
          <w:ilvl w:val="0"/>
          <w:numId w:val="0"/>
        </w:numPr>
        <w:spacing w:before="120" w:after="120"/>
        <w:rPr>
          <w:rFonts w:asciiTheme="minorHAnsi" w:hAnsiTheme="minorHAnsi"/>
          <w:color w:val="000000"/>
        </w:rPr>
      </w:pPr>
    </w:p>
    <w:p w:rsidR="00692845" w:rsidRPr="00527944" w:rsidRDefault="00692845" w:rsidP="00B14F14">
      <w:pPr>
        <w:pStyle w:val="Bulletedlist"/>
        <w:numPr>
          <w:ilvl w:val="0"/>
          <w:numId w:val="0"/>
        </w:numPr>
        <w:spacing w:before="120" w:after="120"/>
        <w:rPr>
          <w:rFonts w:asciiTheme="minorHAnsi" w:hAnsiTheme="minorHAnsi"/>
          <w:color w:val="000000"/>
        </w:rPr>
      </w:pPr>
    </w:p>
    <w:p w:rsidR="00692845" w:rsidRPr="00527944" w:rsidRDefault="00692845" w:rsidP="00B14F14">
      <w:pPr>
        <w:pStyle w:val="Bulletedlist"/>
        <w:numPr>
          <w:ilvl w:val="0"/>
          <w:numId w:val="0"/>
        </w:numPr>
        <w:spacing w:before="120" w:after="120"/>
        <w:rPr>
          <w:rFonts w:asciiTheme="minorHAnsi" w:hAnsiTheme="minorHAnsi"/>
          <w:color w:val="000000"/>
        </w:rPr>
      </w:pPr>
    </w:p>
    <w:p w:rsidR="00692845" w:rsidRPr="00527944" w:rsidRDefault="00692845" w:rsidP="00B14F14">
      <w:pPr>
        <w:pStyle w:val="Bulletedlist"/>
        <w:numPr>
          <w:ilvl w:val="0"/>
          <w:numId w:val="0"/>
        </w:numPr>
        <w:spacing w:before="120" w:after="120"/>
        <w:rPr>
          <w:rFonts w:asciiTheme="minorHAnsi" w:hAnsiTheme="minorHAnsi"/>
          <w:color w:val="000000"/>
        </w:rPr>
      </w:pPr>
    </w:p>
    <w:p w:rsidR="00692845" w:rsidRPr="00527944" w:rsidRDefault="00692845" w:rsidP="00B14F14">
      <w:pPr>
        <w:pStyle w:val="Bulletedlist"/>
        <w:numPr>
          <w:ilvl w:val="0"/>
          <w:numId w:val="0"/>
        </w:numPr>
        <w:spacing w:before="120" w:after="120"/>
        <w:rPr>
          <w:rFonts w:asciiTheme="minorHAnsi" w:hAnsiTheme="minorHAnsi"/>
          <w:color w:val="000000"/>
        </w:rPr>
      </w:pPr>
    </w:p>
    <w:p w:rsidR="00692845" w:rsidRPr="00527944" w:rsidRDefault="00692845" w:rsidP="00295ED8">
      <w:pPr>
        <w:rPr>
          <w:rFonts w:asciiTheme="minorHAnsi" w:hAnsiTheme="minorHAnsi"/>
        </w:rPr>
      </w:pPr>
      <w:r w:rsidRPr="00527944">
        <w:rPr>
          <w:rFonts w:asciiTheme="minorHAnsi" w:hAnsiTheme="minorHAnsi"/>
        </w:rPr>
        <w:t>GEN_3 is the latest evolution of our GEN_2 concept.  Our goal was to add a folding component to our wheelchair, as this was this largest request we received from the field upon seeking feedback from our firs</w:t>
      </w:r>
      <w:r w:rsidR="00050241">
        <w:rPr>
          <w:rFonts w:asciiTheme="minorHAnsi" w:hAnsiTheme="minorHAnsi"/>
        </w:rPr>
        <w:t>t two iterations of wheelchairs</w:t>
      </w:r>
      <w:r w:rsidRPr="00527944">
        <w:rPr>
          <w:rFonts w:asciiTheme="minorHAnsi" w:hAnsiTheme="minorHAnsi"/>
        </w:rPr>
        <w:t xml:space="preserve">. We designed GEN_3 to be just as adjustable as the Gen_2, but allow for wheelchair users and family members to fold </w:t>
      </w:r>
      <w:r w:rsidR="00050241" w:rsidRPr="00527944">
        <w:rPr>
          <w:rFonts w:asciiTheme="minorHAnsi" w:hAnsiTheme="minorHAnsi"/>
        </w:rPr>
        <w:t>for</w:t>
      </w:r>
      <w:r w:rsidR="00050241">
        <w:rPr>
          <w:rFonts w:asciiTheme="minorHAnsi" w:hAnsiTheme="minorHAnsi"/>
        </w:rPr>
        <w:t xml:space="preserve"> easier storage and transport. </w:t>
      </w:r>
      <w:r w:rsidRPr="00527944">
        <w:rPr>
          <w:rFonts w:asciiTheme="minorHAnsi" w:hAnsiTheme="minorHAnsi"/>
        </w:rPr>
        <w:t xml:space="preserve">It allows adjustments to its width, seat length, backrest height and is capable of a large range of footrest positions.  We can configure it to give optimum postural support for users with special needs from small children to large adults.  The rear wheels have been positioned to make movement more efficient thus facilitating travel over long distances. </w:t>
      </w:r>
    </w:p>
    <w:p w:rsidR="00692845" w:rsidRPr="00527944" w:rsidRDefault="00692845" w:rsidP="00295ED8">
      <w:pPr>
        <w:rPr>
          <w:rFonts w:asciiTheme="minorHAnsi" w:hAnsiTheme="minorHAnsi"/>
        </w:rPr>
      </w:pPr>
    </w:p>
    <w:p w:rsidR="00692845" w:rsidRPr="00527944" w:rsidRDefault="00692845" w:rsidP="007E07A8">
      <w:pPr>
        <w:jc w:val="center"/>
        <w:rPr>
          <w:rFonts w:asciiTheme="minorHAnsi" w:hAnsiTheme="minorHAnsi"/>
          <w:b/>
        </w:rPr>
      </w:pPr>
      <w:r w:rsidRPr="00527944">
        <w:rPr>
          <w:rFonts w:asciiTheme="minorHAnsi" w:hAnsiTheme="minorHAnsi"/>
          <w:b/>
        </w:rPr>
        <w:t>Gen_3 Specific Traits</w:t>
      </w:r>
    </w:p>
    <w:p w:rsidR="00692845" w:rsidRPr="00527944" w:rsidRDefault="00692845" w:rsidP="007E07A8">
      <w:pPr>
        <w:rPr>
          <w:rFonts w:asciiTheme="minorHAnsi" w:hAnsiTheme="minorHAnsi"/>
        </w:rPr>
      </w:pPr>
    </w:p>
    <w:p w:rsidR="00527944" w:rsidRDefault="00692845" w:rsidP="00AB00F6">
      <w:pPr>
        <w:pStyle w:val="Bulletedlist"/>
        <w:spacing w:before="120" w:after="120"/>
        <w:rPr>
          <w:rFonts w:asciiTheme="minorHAnsi" w:hAnsiTheme="minorHAnsi"/>
          <w:color w:val="000000"/>
        </w:rPr>
      </w:pPr>
      <w:r w:rsidRPr="00527944">
        <w:rPr>
          <w:rFonts w:asciiTheme="minorHAnsi" w:hAnsiTheme="minorHAnsi"/>
        </w:rPr>
        <w:t xml:space="preserve">Comes in four seat widths: </w:t>
      </w:r>
      <w:r w:rsidR="00527944" w:rsidRPr="00527944">
        <w:rPr>
          <w:rFonts w:asciiTheme="minorHAnsi" w:hAnsiTheme="minorHAnsi"/>
          <w:color w:val="000000"/>
        </w:rPr>
        <w:t>small</w:t>
      </w:r>
      <w:r w:rsidRPr="00527944">
        <w:rPr>
          <w:rFonts w:asciiTheme="minorHAnsi" w:hAnsiTheme="minorHAnsi"/>
          <w:color w:val="000000"/>
        </w:rPr>
        <w:t xml:space="preserve">, </w:t>
      </w:r>
      <w:r w:rsidR="00527944" w:rsidRPr="00527944">
        <w:rPr>
          <w:rFonts w:asciiTheme="minorHAnsi" w:hAnsiTheme="minorHAnsi"/>
          <w:color w:val="000000"/>
        </w:rPr>
        <w:t xml:space="preserve">medium, </w:t>
      </w:r>
      <w:r w:rsidRPr="00527944">
        <w:rPr>
          <w:rFonts w:asciiTheme="minorHAnsi" w:hAnsiTheme="minorHAnsi"/>
          <w:color w:val="000000"/>
        </w:rPr>
        <w:t>large</w:t>
      </w:r>
      <w:r w:rsidR="00527944" w:rsidRPr="00527944">
        <w:rPr>
          <w:rFonts w:asciiTheme="minorHAnsi" w:hAnsiTheme="minorHAnsi"/>
          <w:color w:val="000000"/>
        </w:rPr>
        <w:t>, and extra-large</w:t>
      </w:r>
      <w:r w:rsidR="00527944">
        <w:rPr>
          <w:rFonts w:asciiTheme="minorHAnsi" w:hAnsiTheme="minorHAnsi"/>
          <w:color w:val="000000"/>
        </w:rPr>
        <w:t>.</w:t>
      </w:r>
    </w:p>
    <w:p w:rsidR="00527944" w:rsidRPr="00527944" w:rsidRDefault="00527944" w:rsidP="00527944">
      <w:pPr>
        <w:pStyle w:val="Bulletedlist"/>
        <w:spacing w:before="120" w:after="120"/>
        <w:rPr>
          <w:rFonts w:asciiTheme="minorHAnsi" w:hAnsiTheme="minorHAnsi" w:cs="Arial"/>
          <w:color w:val="000000"/>
        </w:rPr>
      </w:pPr>
      <w:r w:rsidRPr="00527944">
        <w:rPr>
          <w:rFonts w:asciiTheme="minorHAnsi" w:hAnsiTheme="minorHAnsi" w:cs="Arial"/>
          <w:color w:val="000000"/>
        </w:rPr>
        <w:t xml:space="preserve">All four sizes come in kits contained in a brown, five-ply cardboard box with black printed graphics. Packaging is </w:t>
      </w:r>
      <w:r w:rsidRPr="00527944">
        <w:rPr>
          <w:rFonts w:asciiTheme="minorHAnsi" w:hAnsiTheme="minorHAnsi" w:cs="Arial"/>
          <w:i/>
          <w:color w:val="000000"/>
        </w:rPr>
        <w:t>not</w:t>
      </w:r>
      <w:r w:rsidRPr="00527944">
        <w:rPr>
          <w:rFonts w:asciiTheme="minorHAnsi" w:hAnsiTheme="minorHAnsi" w:cs="Arial"/>
          <w:color w:val="000000"/>
        </w:rPr>
        <w:t xml:space="preserve"> waterproof. Outside dimensions – </w:t>
      </w:r>
      <w:r w:rsidRPr="00527944">
        <w:rPr>
          <w:rFonts w:asciiTheme="minorHAnsi" w:eastAsia="微?雅黑" w:hAnsiTheme="minorHAnsi"/>
          <w:color w:val="000000"/>
          <w:sz w:val="21"/>
          <w:szCs w:val="21"/>
        </w:rPr>
        <w:t>690x690x330mm</w:t>
      </w:r>
      <w:r w:rsidRPr="00527944">
        <w:rPr>
          <w:rFonts w:asciiTheme="minorHAnsi" w:hAnsiTheme="minorHAnsi" w:cs="Arial"/>
          <w:color w:val="000000"/>
        </w:rPr>
        <w:t xml:space="preserve"> (27.2” x 27.2” x 13”). There are 420 wheelchair kits in a 40 foot high cube container.</w:t>
      </w:r>
    </w:p>
    <w:p w:rsidR="00692845" w:rsidRPr="00527944" w:rsidRDefault="00692845" w:rsidP="00AB00F6">
      <w:pPr>
        <w:pStyle w:val="Bulletedlist"/>
        <w:spacing w:before="120" w:after="120"/>
        <w:rPr>
          <w:rFonts w:asciiTheme="minorHAnsi" w:hAnsiTheme="minorHAnsi"/>
          <w:color w:val="000000"/>
        </w:rPr>
      </w:pPr>
      <w:r w:rsidRPr="00527944">
        <w:rPr>
          <w:rFonts w:asciiTheme="minorHAnsi" w:hAnsiTheme="minorHAnsi"/>
        </w:rPr>
        <w:t xml:space="preserve">Wheelchairs arrive unassembled: assembly takes about 20 minutes.  </w:t>
      </w:r>
      <w:r w:rsidRPr="00527944">
        <w:rPr>
          <w:rFonts w:asciiTheme="minorHAnsi" w:hAnsiTheme="minorHAnsi"/>
          <w:i/>
        </w:rPr>
        <w:t>ALL</w:t>
      </w:r>
      <w:r w:rsidRPr="00527944">
        <w:rPr>
          <w:rFonts w:asciiTheme="minorHAnsi" w:hAnsiTheme="minorHAnsi"/>
        </w:rPr>
        <w:t xml:space="preserve"> required tools are provided with each container. There are 50 toolkits in each container which averages to one toolkit/11 chairs.</w:t>
      </w:r>
    </w:p>
    <w:p w:rsidR="00692845" w:rsidRPr="00527944" w:rsidRDefault="00692845" w:rsidP="007E07A8">
      <w:pPr>
        <w:pStyle w:val="Bulletedlist"/>
        <w:spacing w:before="120" w:after="120"/>
        <w:rPr>
          <w:rFonts w:asciiTheme="minorHAnsi" w:hAnsiTheme="minorHAnsi"/>
          <w:color w:val="000000"/>
        </w:rPr>
      </w:pPr>
      <w:r w:rsidRPr="00527944">
        <w:rPr>
          <w:rFonts w:asciiTheme="minorHAnsi" w:hAnsiTheme="minorHAnsi"/>
          <w:color w:val="000000"/>
        </w:rPr>
        <w:t>Product is ISO: 7176 – 1,3,5,7,8,15,16 tested and passed (including fire retardant foam and fabric).  US FDA cleared the GEN_2 for sale in the USA in 2014.</w:t>
      </w:r>
    </w:p>
    <w:p w:rsidR="00050241" w:rsidRPr="00527944" w:rsidRDefault="00050241" w:rsidP="00050241">
      <w:pPr>
        <w:pStyle w:val="Bulletedlist"/>
        <w:spacing w:before="120" w:after="120"/>
        <w:rPr>
          <w:rFonts w:asciiTheme="minorHAnsi" w:hAnsiTheme="minorHAnsi"/>
          <w:color w:val="000000"/>
        </w:rPr>
      </w:pPr>
      <w:r w:rsidRPr="00527944">
        <w:rPr>
          <w:rFonts w:asciiTheme="minorHAnsi" w:hAnsiTheme="minorHAnsi"/>
        </w:rPr>
        <w:t xml:space="preserve">GEN_3 is </w:t>
      </w:r>
      <w:r w:rsidRPr="00527944">
        <w:rPr>
          <w:rFonts w:asciiTheme="minorHAnsi" w:hAnsiTheme="minorHAnsi"/>
          <w:color w:val="000000"/>
        </w:rPr>
        <w:t>designed to provide a custom fit to a wide range of users while offering a folding option for easy storage and transport.</w:t>
      </w:r>
    </w:p>
    <w:p w:rsidR="00527944" w:rsidRPr="00527944" w:rsidRDefault="00527944" w:rsidP="00527944">
      <w:pPr>
        <w:pStyle w:val="Bulletedlist"/>
        <w:spacing w:before="120" w:after="120"/>
        <w:rPr>
          <w:rFonts w:asciiTheme="minorHAnsi" w:hAnsiTheme="minorHAnsi"/>
          <w:color w:val="000000"/>
        </w:rPr>
      </w:pPr>
      <w:r w:rsidRPr="00527944">
        <w:rPr>
          <w:rFonts w:asciiTheme="minorHAnsi" w:hAnsiTheme="minorHAnsi"/>
        </w:rPr>
        <w:t>Color</w:t>
      </w:r>
      <w:r w:rsidRPr="00527944">
        <w:rPr>
          <w:rFonts w:asciiTheme="minorHAnsi" w:hAnsiTheme="minorHAnsi"/>
          <w:color w:val="000000"/>
        </w:rPr>
        <w:t>:</w:t>
      </w:r>
      <w:r w:rsidRPr="00527944">
        <w:rPr>
          <w:rFonts w:asciiTheme="minorHAnsi" w:hAnsiTheme="minorHAnsi"/>
        </w:rPr>
        <w:t xml:space="preserve"> Free Wheelchair Mission </w:t>
      </w:r>
      <w:r>
        <w:rPr>
          <w:rFonts w:asciiTheme="minorHAnsi" w:hAnsiTheme="minorHAnsi"/>
        </w:rPr>
        <w:t xml:space="preserve">dark </w:t>
      </w:r>
      <w:r w:rsidRPr="00527944">
        <w:rPr>
          <w:rFonts w:asciiTheme="minorHAnsi" w:hAnsiTheme="minorHAnsi"/>
        </w:rPr>
        <w:t>blue.</w:t>
      </w:r>
    </w:p>
    <w:p w:rsidR="00692845" w:rsidRPr="00527944" w:rsidRDefault="00692845" w:rsidP="007E07A8">
      <w:pPr>
        <w:pStyle w:val="Bulletedlist"/>
        <w:spacing w:before="120" w:after="120"/>
        <w:rPr>
          <w:rFonts w:asciiTheme="minorHAnsi" w:hAnsiTheme="minorHAnsi" w:cs="Arial"/>
          <w:color w:val="000000"/>
        </w:rPr>
      </w:pPr>
      <w:r w:rsidRPr="00527944">
        <w:rPr>
          <w:rFonts w:asciiTheme="minorHAnsi" w:hAnsiTheme="minorHAnsi" w:cs="Arial"/>
          <w:color w:val="000000"/>
        </w:rPr>
        <w:t>Net weight of wheelchair is 19.1kg/42lb</w:t>
      </w:r>
      <w:r w:rsidR="00527944">
        <w:rPr>
          <w:rFonts w:asciiTheme="minorHAnsi" w:hAnsiTheme="minorHAnsi" w:cs="Arial"/>
          <w:color w:val="000000"/>
        </w:rPr>
        <w:t xml:space="preserve"> </w:t>
      </w:r>
      <w:r w:rsidRPr="00527944">
        <w:rPr>
          <w:rFonts w:asciiTheme="minorHAnsi" w:hAnsiTheme="minorHAnsi" w:cs="Arial"/>
          <w:color w:val="000000"/>
        </w:rPr>
        <w:t>(small), 19.9kg/43.8lb (medium), 20.9kg/46lb</w:t>
      </w:r>
      <w:r w:rsidR="00527944">
        <w:rPr>
          <w:rFonts w:asciiTheme="minorHAnsi" w:hAnsiTheme="minorHAnsi" w:cs="Arial"/>
          <w:color w:val="000000"/>
        </w:rPr>
        <w:t xml:space="preserve"> </w:t>
      </w:r>
      <w:r w:rsidRPr="00527944">
        <w:rPr>
          <w:rFonts w:asciiTheme="minorHAnsi" w:hAnsiTheme="minorHAnsi" w:cs="Arial"/>
          <w:color w:val="000000"/>
        </w:rPr>
        <w:t>(large), and 22.2kg/</w:t>
      </w:r>
      <w:r w:rsidR="00527944" w:rsidRPr="00527944">
        <w:rPr>
          <w:rFonts w:asciiTheme="minorHAnsi" w:hAnsiTheme="minorHAnsi" w:cs="Arial"/>
          <w:color w:val="000000"/>
        </w:rPr>
        <w:t>49lb (extra-large</w:t>
      </w:r>
      <w:r w:rsidRPr="00527944">
        <w:rPr>
          <w:rFonts w:asciiTheme="minorHAnsi" w:hAnsiTheme="minorHAnsi" w:cs="Arial"/>
          <w:color w:val="000000"/>
        </w:rPr>
        <w:t xml:space="preserve">). </w:t>
      </w:r>
    </w:p>
    <w:p w:rsidR="00692845" w:rsidRPr="00527944" w:rsidRDefault="00692845" w:rsidP="00D076E8">
      <w:pPr>
        <w:pStyle w:val="Bulletedlist"/>
        <w:numPr>
          <w:ilvl w:val="0"/>
          <w:numId w:val="0"/>
        </w:numPr>
        <w:spacing w:before="120" w:after="120"/>
        <w:rPr>
          <w:rFonts w:asciiTheme="minorHAnsi" w:hAnsiTheme="minorHAnsi"/>
          <w:color w:val="000000"/>
        </w:rPr>
      </w:pPr>
    </w:p>
    <w:p w:rsidR="00692845" w:rsidRPr="00527944" w:rsidRDefault="00692845" w:rsidP="00D076E8">
      <w:pPr>
        <w:pStyle w:val="Bulletedlist"/>
        <w:numPr>
          <w:ilvl w:val="0"/>
          <w:numId w:val="0"/>
        </w:numPr>
        <w:spacing w:before="120" w:after="120"/>
        <w:rPr>
          <w:rFonts w:asciiTheme="minorHAnsi" w:hAnsiTheme="minorHAnsi"/>
          <w:color w:val="000000"/>
        </w:rPr>
      </w:pPr>
    </w:p>
    <w:p w:rsidR="00692845" w:rsidRPr="00527944" w:rsidRDefault="00692845" w:rsidP="00D076E8">
      <w:pPr>
        <w:pStyle w:val="Bulletedlist"/>
        <w:numPr>
          <w:ilvl w:val="0"/>
          <w:numId w:val="0"/>
        </w:numPr>
        <w:spacing w:before="120" w:after="120"/>
        <w:rPr>
          <w:rFonts w:asciiTheme="minorHAnsi" w:hAnsiTheme="minorHAnsi"/>
          <w:color w:val="000000"/>
        </w:rPr>
      </w:pPr>
    </w:p>
    <w:p w:rsidR="00692845" w:rsidRPr="00527944" w:rsidRDefault="00692845" w:rsidP="00D076E8">
      <w:pPr>
        <w:pStyle w:val="Bulletedlist"/>
        <w:numPr>
          <w:ilvl w:val="0"/>
          <w:numId w:val="0"/>
        </w:numPr>
        <w:spacing w:before="120" w:after="120"/>
        <w:rPr>
          <w:rFonts w:asciiTheme="minorHAnsi" w:hAnsiTheme="minorHAnsi"/>
          <w:color w:val="000000"/>
        </w:rPr>
      </w:pPr>
    </w:p>
    <w:p w:rsidR="00692845" w:rsidRPr="00527944" w:rsidRDefault="00692845" w:rsidP="00D076E8">
      <w:pPr>
        <w:pStyle w:val="Bulletedlist"/>
        <w:numPr>
          <w:ilvl w:val="0"/>
          <w:numId w:val="0"/>
        </w:numPr>
        <w:spacing w:before="120" w:after="120"/>
        <w:rPr>
          <w:rFonts w:asciiTheme="minorHAnsi" w:hAnsiTheme="minorHAnsi"/>
          <w:color w:val="000000"/>
        </w:rPr>
      </w:pPr>
    </w:p>
    <w:p w:rsidR="00692845" w:rsidRPr="00527944" w:rsidRDefault="00692845" w:rsidP="005848A5">
      <w:pPr>
        <w:jc w:val="center"/>
        <w:rPr>
          <w:rFonts w:asciiTheme="minorHAnsi" w:hAnsiTheme="minorHAnsi"/>
          <w:b/>
          <w:u w:val="single"/>
        </w:rPr>
      </w:pPr>
      <w:r w:rsidRPr="00527944">
        <w:rPr>
          <w:rFonts w:asciiTheme="minorHAnsi" w:hAnsiTheme="minorHAnsi"/>
          <w:b/>
        </w:rPr>
        <w:t>GEN_1, GEN_2 and GEN_3 Shared Characteristics:</w:t>
      </w:r>
    </w:p>
    <w:p w:rsidR="00692845" w:rsidRPr="00527944" w:rsidRDefault="00692845" w:rsidP="00D26A15">
      <w:pPr>
        <w:rPr>
          <w:rFonts w:asciiTheme="minorHAnsi" w:hAnsiTheme="minorHAnsi"/>
        </w:rPr>
      </w:pPr>
    </w:p>
    <w:p w:rsidR="00692845" w:rsidRPr="00527944" w:rsidRDefault="00692845" w:rsidP="00D26A15">
      <w:pPr>
        <w:pStyle w:val="Bulletedlist"/>
        <w:rPr>
          <w:rFonts w:asciiTheme="minorHAnsi" w:hAnsiTheme="minorHAnsi"/>
          <w:color w:val="000000"/>
        </w:rPr>
      </w:pPr>
      <w:r w:rsidRPr="00527944">
        <w:rPr>
          <w:rFonts w:asciiTheme="minorHAnsi" w:hAnsiTheme="minorHAnsi"/>
        </w:rPr>
        <w:t xml:space="preserve">All are semi-urban, </w:t>
      </w:r>
      <w:r w:rsidR="00683896" w:rsidRPr="00527944">
        <w:rPr>
          <w:rFonts w:asciiTheme="minorHAnsi" w:hAnsiTheme="minorHAnsi"/>
        </w:rPr>
        <w:t>all-purpose</w:t>
      </w:r>
      <w:r w:rsidRPr="00527944">
        <w:rPr>
          <w:rFonts w:asciiTheme="minorHAnsi" w:hAnsiTheme="minorHAnsi"/>
        </w:rPr>
        <w:t xml:space="preserve"> wheelchairs allowing both self and attendant propulsion. The wheelchairs are designed for use over rough ground and in conditions normally found in semi-urban or rural areas. </w:t>
      </w:r>
      <w:r w:rsidRPr="00527944">
        <w:rPr>
          <w:rFonts w:asciiTheme="minorHAnsi" w:hAnsiTheme="minorHAnsi"/>
          <w:color w:val="000000"/>
        </w:rPr>
        <w:t>However, the wheelchairs can be easily utilized in an urban setting.  Users may require assistance over extremely rough ground, high curbs or steep inclines even with the wheelchairs.</w:t>
      </w:r>
    </w:p>
    <w:p w:rsidR="00692845" w:rsidRPr="00527944" w:rsidRDefault="00692845" w:rsidP="00D26A15">
      <w:pPr>
        <w:pStyle w:val="Bulletedlist"/>
        <w:spacing w:before="120" w:after="120"/>
        <w:rPr>
          <w:rFonts w:asciiTheme="minorHAnsi" w:hAnsiTheme="minorHAnsi"/>
          <w:color w:val="000000"/>
        </w:rPr>
      </w:pPr>
      <w:r w:rsidRPr="00527944">
        <w:rPr>
          <w:rFonts w:asciiTheme="minorHAnsi" w:hAnsiTheme="minorHAnsi"/>
          <w:color w:val="000000"/>
        </w:rPr>
        <w:t>Wheelchair parts are easy to repair/replace if need be, and both chairs use common wheel and bearing sizes.</w:t>
      </w:r>
    </w:p>
    <w:p w:rsidR="00692845" w:rsidRPr="00527944" w:rsidRDefault="00692845" w:rsidP="00D26A15">
      <w:pPr>
        <w:pStyle w:val="Bulletedlist"/>
        <w:rPr>
          <w:rFonts w:asciiTheme="minorHAnsi" w:hAnsiTheme="minorHAnsi"/>
          <w:color w:val="000000"/>
        </w:rPr>
      </w:pPr>
      <w:r w:rsidRPr="00527944">
        <w:rPr>
          <w:rFonts w:asciiTheme="minorHAnsi" w:hAnsiTheme="minorHAnsi"/>
        </w:rPr>
        <w:t>Wheelchairs come in kits that include all required parts and tools for assembly as well as a basic maintenance kit (includes air pump and patch kit).</w:t>
      </w:r>
    </w:p>
    <w:p w:rsidR="00692845" w:rsidRPr="00527944" w:rsidRDefault="00692845" w:rsidP="00D26A15">
      <w:pPr>
        <w:pStyle w:val="Bulletedlist"/>
        <w:spacing w:before="120" w:after="120"/>
        <w:rPr>
          <w:rFonts w:asciiTheme="minorHAnsi" w:hAnsiTheme="minorHAnsi"/>
          <w:color w:val="000000"/>
        </w:rPr>
      </w:pPr>
      <w:r w:rsidRPr="00527944">
        <w:rPr>
          <w:rFonts w:asciiTheme="minorHAnsi" w:hAnsiTheme="minorHAnsi"/>
        </w:rPr>
        <w:t xml:space="preserve">Supplied with each wheelchair is a comfort cushion with a water-resistant, fire-resistant nylon cover.  The cushion is for users who </w:t>
      </w:r>
      <w:r w:rsidRPr="00527944">
        <w:rPr>
          <w:rFonts w:asciiTheme="minorHAnsi" w:hAnsiTheme="minorHAnsi"/>
          <w:i/>
        </w:rPr>
        <w:t>do not</w:t>
      </w:r>
      <w:r w:rsidRPr="00527944">
        <w:rPr>
          <w:rFonts w:asciiTheme="minorHAnsi" w:hAnsiTheme="minorHAnsi"/>
        </w:rPr>
        <w:t xml:space="preserve"> have a high risk of pressure ulcer development or significant postural deformity. These groups may be defined as follows:</w:t>
      </w:r>
    </w:p>
    <w:p w:rsidR="00692845" w:rsidRPr="00527944" w:rsidRDefault="00692845" w:rsidP="00D26A15">
      <w:pPr>
        <w:pStyle w:val="Bulletedlist"/>
        <w:numPr>
          <w:ilvl w:val="1"/>
          <w:numId w:val="3"/>
        </w:numPr>
        <w:spacing w:before="120" w:after="120"/>
        <w:rPr>
          <w:rFonts w:asciiTheme="minorHAnsi" w:hAnsiTheme="minorHAnsi"/>
          <w:color w:val="000000"/>
        </w:rPr>
      </w:pPr>
      <w:r w:rsidRPr="00527944">
        <w:rPr>
          <w:rFonts w:asciiTheme="minorHAnsi" w:hAnsiTheme="minorHAnsi"/>
        </w:rPr>
        <w:t>Short-term users: Requiring a wheelchair for less than six months OR who use a wheelchair less than four times per week OR who use a wheelchair for less than 2-3 hours at a time.</w:t>
      </w:r>
    </w:p>
    <w:p w:rsidR="00692845" w:rsidRPr="00527944" w:rsidRDefault="00692845" w:rsidP="00D26A15">
      <w:pPr>
        <w:pStyle w:val="Bulletedlist"/>
        <w:numPr>
          <w:ilvl w:val="1"/>
          <w:numId w:val="3"/>
        </w:numPr>
        <w:spacing w:before="120" w:after="120"/>
        <w:rPr>
          <w:rFonts w:asciiTheme="minorHAnsi" w:hAnsiTheme="minorHAnsi"/>
          <w:color w:val="000000"/>
        </w:rPr>
      </w:pPr>
      <w:r w:rsidRPr="00527944">
        <w:rPr>
          <w:rFonts w:asciiTheme="minorHAnsi" w:hAnsiTheme="minorHAnsi"/>
        </w:rPr>
        <w:t>Long-term users: With sensation in their buttocks AND have the ability to shift their weight off their buttocks OR users who can sit up well on their own in the wheelchair AND are without significant postural deformities.</w:t>
      </w:r>
    </w:p>
    <w:p w:rsidR="00692845" w:rsidRPr="00527944" w:rsidRDefault="00692845" w:rsidP="00D26A15">
      <w:pPr>
        <w:pStyle w:val="Bulletedlist"/>
        <w:spacing w:before="120" w:after="120"/>
        <w:rPr>
          <w:rFonts w:asciiTheme="minorHAnsi" w:hAnsiTheme="minorHAnsi"/>
          <w:color w:val="000000"/>
        </w:rPr>
      </w:pPr>
      <w:r w:rsidRPr="00527944">
        <w:rPr>
          <w:rFonts w:asciiTheme="minorHAnsi" w:hAnsiTheme="minorHAnsi"/>
        </w:rPr>
        <w:t>Wheelchairs have built-in armrest supports to facilitate pressure relief lifts, transfers and sitting in a rested position. The armrests have sides to protect both the user and the sides of the cushion from mud during use.</w:t>
      </w:r>
    </w:p>
    <w:p w:rsidR="00692845" w:rsidRPr="00527944" w:rsidRDefault="00692845" w:rsidP="00310C71">
      <w:pPr>
        <w:pStyle w:val="Bulletedlist"/>
        <w:spacing w:before="120" w:after="120"/>
        <w:rPr>
          <w:rFonts w:asciiTheme="minorHAnsi" w:hAnsiTheme="minorHAnsi"/>
          <w:color w:val="000000"/>
        </w:rPr>
      </w:pPr>
      <w:r w:rsidRPr="00527944">
        <w:rPr>
          <w:rFonts w:asciiTheme="minorHAnsi" w:hAnsiTheme="minorHAnsi"/>
        </w:rPr>
        <w:t>Steel over-lock brakes can be adjusted with minor hand bending.</w:t>
      </w:r>
    </w:p>
    <w:p w:rsidR="00692845" w:rsidRPr="00527944" w:rsidRDefault="00692845" w:rsidP="00D26A15">
      <w:pPr>
        <w:pStyle w:val="Bulletedlist"/>
        <w:spacing w:before="120" w:after="120"/>
        <w:rPr>
          <w:rFonts w:asciiTheme="minorHAnsi" w:hAnsiTheme="minorHAnsi"/>
          <w:color w:val="000000"/>
        </w:rPr>
      </w:pPr>
      <w:r w:rsidRPr="00527944">
        <w:rPr>
          <w:rFonts w:asciiTheme="minorHAnsi" w:hAnsiTheme="minorHAnsi"/>
          <w:color w:val="000000"/>
        </w:rPr>
        <w:t>Products are designed to provide at least three years of service under general use and provided the wheelchair is appropriately maintained. Along with a basic maintenance kit, each user receives contact information should service, maintenance or information be required.</w:t>
      </w:r>
    </w:p>
    <w:p w:rsidR="00692845" w:rsidRPr="00527944" w:rsidRDefault="00692845" w:rsidP="00C86732">
      <w:pPr>
        <w:pStyle w:val="Bulletedlist"/>
        <w:numPr>
          <w:ilvl w:val="0"/>
          <w:numId w:val="0"/>
        </w:numPr>
        <w:ind w:left="357" w:hanging="357"/>
        <w:rPr>
          <w:rFonts w:asciiTheme="minorHAnsi" w:hAnsiTheme="minorHAnsi"/>
          <w:color w:val="000000"/>
        </w:rPr>
      </w:pPr>
    </w:p>
    <w:p w:rsidR="00692845" w:rsidRPr="00527944" w:rsidRDefault="00692845" w:rsidP="00C86732">
      <w:pPr>
        <w:pStyle w:val="Bulletedlist"/>
        <w:numPr>
          <w:ilvl w:val="0"/>
          <w:numId w:val="0"/>
        </w:numPr>
        <w:ind w:left="357" w:hanging="357"/>
        <w:rPr>
          <w:rFonts w:asciiTheme="minorHAnsi" w:hAnsiTheme="minorHAnsi"/>
          <w:color w:val="000000"/>
        </w:rPr>
      </w:pPr>
    </w:p>
    <w:p w:rsidR="00692845" w:rsidRPr="00527944" w:rsidRDefault="00692845" w:rsidP="00C86732">
      <w:pPr>
        <w:pStyle w:val="Bulletedlist"/>
        <w:numPr>
          <w:ilvl w:val="0"/>
          <w:numId w:val="0"/>
        </w:numPr>
        <w:ind w:left="357" w:hanging="357"/>
        <w:rPr>
          <w:rFonts w:asciiTheme="minorHAnsi" w:hAnsiTheme="minorHAnsi"/>
          <w:color w:val="000000"/>
        </w:rPr>
      </w:pPr>
    </w:p>
    <w:p w:rsidR="00692845" w:rsidRPr="00527944" w:rsidRDefault="00692845" w:rsidP="00C86732">
      <w:pPr>
        <w:pStyle w:val="Bulletedlist"/>
        <w:numPr>
          <w:ilvl w:val="0"/>
          <w:numId w:val="0"/>
        </w:numPr>
        <w:ind w:left="357" w:hanging="357"/>
        <w:rPr>
          <w:rFonts w:asciiTheme="minorHAnsi" w:hAnsiTheme="minorHAnsi"/>
          <w:color w:val="000000"/>
        </w:rPr>
      </w:pPr>
    </w:p>
    <w:p w:rsidR="00692845" w:rsidRPr="00527944" w:rsidRDefault="00692845" w:rsidP="00C86732">
      <w:pPr>
        <w:pStyle w:val="Bulletedlist"/>
        <w:numPr>
          <w:ilvl w:val="0"/>
          <w:numId w:val="0"/>
        </w:numPr>
        <w:ind w:left="357" w:hanging="357"/>
        <w:rPr>
          <w:rFonts w:asciiTheme="minorHAnsi" w:hAnsiTheme="minorHAnsi"/>
          <w:color w:val="000000"/>
        </w:rPr>
      </w:pPr>
    </w:p>
    <w:p w:rsidR="00692845" w:rsidRPr="00527944" w:rsidRDefault="00692845" w:rsidP="00C86732">
      <w:pPr>
        <w:pStyle w:val="Bulletedlist"/>
        <w:numPr>
          <w:ilvl w:val="0"/>
          <w:numId w:val="0"/>
        </w:numPr>
        <w:ind w:left="357" w:hanging="357"/>
        <w:rPr>
          <w:rFonts w:asciiTheme="minorHAnsi" w:hAnsiTheme="minorHAnsi"/>
          <w:color w:val="000000"/>
        </w:rPr>
      </w:pPr>
    </w:p>
    <w:p w:rsidR="00692845" w:rsidRPr="00527944" w:rsidRDefault="00692845" w:rsidP="00C86732">
      <w:pPr>
        <w:pStyle w:val="Bulletedlist"/>
        <w:numPr>
          <w:ilvl w:val="0"/>
          <w:numId w:val="0"/>
        </w:numPr>
        <w:ind w:left="357" w:hanging="357"/>
        <w:rPr>
          <w:rFonts w:asciiTheme="minorHAnsi" w:hAnsiTheme="minorHAnsi"/>
          <w:color w:val="000000"/>
        </w:rPr>
      </w:pPr>
    </w:p>
    <w:p w:rsidR="00692845" w:rsidRPr="00527944" w:rsidRDefault="00692845" w:rsidP="00C86732">
      <w:pPr>
        <w:pStyle w:val="Bulletedlist"/>
        <w:numPr>
          <w:ilvl w:val="0"/>
          <w:numId w:val="0"/>
        </w:numPr>
        <w:ind w:left="357" w:hanging="357"/>
        <w:rPr>
          <w:rFonts w:asciiTheme="minorHAnsi" w:hAnsiTheme="minorHAnsi"/>
          <w:color w:val="000000"/>
        </w:rPr>
      </w:pPr>
    </w:p>
    <w:p w:rsidR="00050241" w:rsidRDefault="00050241" w:rsidP="00C86732">
      <w:pPr>
        <w:pStyle w:val="Bulletedlist"/>
        <w:numPr>
          <w:ilvl w:val="0"/>
          <w:numId w:val="0"/>
        </w:numPr>
        <w:ind w:left="357" w:hanging="357"/>
        <w:jc w:val="center"/>
        <w:rPr>
          <w:rFonts w:asciiTheme="minorHAnsi" w:hAnsiTheme="minorHAnsi"/>
          <w:b/>
          <w:color w:val="000000"/>
        </w:rPr>
      </w:pPr>
    </w:p>
    <w:p w:rsidR="00050241" w:rsidRDefault="00050241" w:rsidP="00C86732">
      <w:pPr>
        <w:pStyle w:val="Bulletedlist"/>
        <w:numPr>
          <w:ilvl w:val="0"/>
          <w:numId w:val="0"/>
        </w:numPr>
        <w:ind w:left="357" w:hanging="357"/>
        <w:jc w:val="center"/>
        <w:rPr>
          <w:rFonts w:asciiTheme="minorHAnsi" w:hAnsiTheme="minorHAnsi"/>
          <w:b/>
          <w:color w:val="000000"/>
        </w:rPr>
      </w:pPr>
    </w:p>
    <w:p w:rsidR="00050241" w:rsidRDefault="00050241" w:rsidP="00C86732">
      <w:pPr>
        <w:pStyle w:val="Bulletedlist"/>
        <w:numPr>
          <w:ilvl w:val="0"/>
          <w:numId w:val="0"/>
        </w:numPr>
        <w:ind w:left="357" w:hanging="357"/>
        <w:jc w:val="center"/>
        <w:rPr>
          <w:rFonts w:asciiTheme="minorHAnsi" w:hAnsiTheme="minorHAnsi"/>
          <w:b/>
          <w:color w:val="000000"/>
        </w:rPr>
      </w:pPr>
    </w:p>
    <w:p w:rsidR="00050241" w:rsidRDefault="00050241" w:rsidP="00C86732">
      <w:pPr>
        <w:pStyle w:val="Bulletedlist"/>
        <w:numPr>
          <w:ilvl w:val="0"/>
          <w:numId w:val="0"/>
        </w:numPr>
        <w:ind w:left="357" w:hanging="357"/>
        <w:jc w:val="center"/>
        <w:rPr>
          <w:rFonts w:asciiTheme="minorHAnsi" w:hAnsiTheme="minorHAnsi"/>
          <w:b/>
          <w:color w:val="000000"/>
        </w:rPr>
      </w:pPr>
    </w:p>
    <w:p w:rsidR="00050241" w:rsidRDefault="00050241" w:rsidP="00C86732">
      <w:pPr>
        <w:pStyle w:val="Bulletedlist"/>
        <w:numPr>
          <w:ilvl w:val="0"/>
          <w:numId w:val="0"/>
        </w:numPr>
        <w:ind w:left="357" w:hanging="357"/>
        <w:jc w:val="center"/>
        <w:rPr>
          <w:rFonts w:asciiTheme="minorHAnsi" w:hAnsiTheme="minorHAnsi"/>
          <w:b/>
          <w:color w:val="000000"/>
        </w:rPr>
      </w:pPr>
    </w:p>
    <w:p w:rsidR="00050241" w:rsidRDefault="00050241" w:rsidP="00C86732">
      <w:pPr>
        <w:pStyle w:val="Bulletedlist"/>
        <w:numPr>
          <w:ilvl w:val="0"/>
          <w:numId w:val="0"/>
        </w:numPr>
        <w:ind w:left="357" w:hanging="357"/>
        <w:jc w:val="center"/>
        <w:rPr>
          <w:rFonts w:asciiTheme="minorHAnsi" w:hAnsiTheme="minorHAnsi"/>
          <w:b/>
          <w:color w:val="000000"/>
        </w:rPr>
      </w:pPr>
    </w:p>
    <w:p w:rsidR="00050241" w:rsidRDefault="00050241" w:rsidP="00C86732">
      <w:pPr>
        <w:pStyle w:val="Bulletedlist"/>
        <w:numPr>
          <w:ilvl w:val="0"/>
          <w:numId w:val="0"/>
        </w:numPr>
        <w:ind w:left="357" w:hanging="357"/>
        <w:jc w:val="center"/>
        <w:rPr>
          <w:rFonts w:asciiTheme="minorHAnsi" w:hAnsiTheme="minorHAnsi"/>
          <w:b/>
          <w:color w:val="000000"/>
        </w:rPr>
      </w:pPr>
    </w:p>
    <w:p w:rsidR="00050241" w:rsidRDefault="00050241" w:rsidP="00C86732">
      <w:pPr>
        <w:pStyle w:val="Bulletedlist"/>
        <w:numPr>
          <w:ilvl w:val="0"/>
          <w:numId w:val="0"/>
        </w:numPr>
        <w:ind w:left="357" w:hanging="357"/>
        <w:jc w:val="center"/>
        <w:rPr>
          <w:rFonts w:asciiTheme="minorHAnsi" w:hAnsiTheme="minorHAnsi"/>
          <w:b/>
          <w:color w:val="000000"/>
        </w:rPr>
      </w:pPr>
    </w:p>
    <w:p w:rsidR="00050241" w:rsidRDefault="00050241" w:rsidP="00C86732">
      <w:pPr>
        <w:pStyle w:val="Bulletedlist"/>
        <w:numPr>
          <w:ilvl w:val="0"/>
          <w:numId w:val="0"/>
        </w:numPr>
        <w:ind w:left="357" w:hanging="357"/>
        <w:jc w:val="center"/>
        <w:rPr>
          <w:rFonts w:asciiTheme="minorHAnsi" w:hAnsiTheme="minorHAnsi"/>
          <w:b/>
          <w:color w:val="000000"/>
        </w:rPr>
      </w:pPr>
    </w:p>
    <w:p w:rsidR="00050241" w:rsidRDefault="00050241" w:rsidP="00C86732">
      <w:pPr>
        <w:pStyle w:val="Bulletedlist"/>
        <w:numPr>
          <w:ilvl w:val="0"/>
          <w:numId w:val="0"/>
        </w:numPr>
        <w:ind w:left="357" w:hanging="357"/>
        <w:jc w:val="center"/>
        <w:rPr>
          <w:rFonts w:asciiTheme="minorHAnsi" w:hAnsiTheme="minorHAnsi"/>
          <w:b/>
          <w:color w:val="000000"/>
        </w:rPr>
      </w:pPr>
    </w:p>
    <w:p w:rsidR="00692845" w:rsidRPr="00527944" w:rsidRDefault="00692845" w:rsidP="00C86732">
      <w:pPr>
        <w:pStyle w:val="Bulletedlist"/>
        <w:numPr>
          <w:ilvl w:val="0"/>
          <w:numId w:val="0"/>
        </w:numPr>
        <w:ind w:left="357" w:hanging="357"/>
        <w:jc w:val="center"/>
        <w:rPr>
          <w:rFonts w:asciiTheme="minorHAnsi" w:hAnsiTheme="minorHAnsi"/>
          <w:b/>
          <w:color w:val="000000"/>
        </w:rPr>
      </w:pPr>
      <w:r w:rsidRPr="00527944">
        <w:rPr>
          <w:rFonts w:asciiTheme="minorHAnsi" w:hAnsiTheme="minorHAnsi"/>
          <w:b/>
          <w:color w:val="000000"/>
        </w:rPr>
        <w:t>GEN_2 and GEN_3 Shared Characteristics</w:t>
      </w:r>
    </w:p>
    <w:p w:rsidR="00692845" w:rsidRPr="00527944" w:rsidRDefault="00692845" w:rsidP="00C86732">
      <w:pPr>
        <w:pStyle w:val="Bulletedlist"/>
        <w:numPr>
          <w:ilvl w:val="0"/>
          <w:numId w:val="0"/>
        </w:numPr>
        <w:ind w:left="357" w:hanging="357"/>
        <w:rPr>
          <w:rFonts w:asciiTheme="minorHAnsi" w:hAnsiTheme="minorHAnsi"/>
          <w:b/>
          <w:color w:val="000000"/>
        </w:rPr>
      </w:pPr>
    </w:p>
    <w:p w:rsidR="00692845" w:rsidRPr="00527944" w:rsidRDefault="00692845" w:rsidP="00C86732">
      <w:pPr>
        <w:pStyle w:val="Bulletedlist"/>
        <w:spacing w:before="120" w:after="120"/>
        <w:rPr>
          <w:rFonts w:asciiTheme="minorHAnsi" w:hAnsiTheme="minorHAnsi"/>
          <w:color w:val="000000"/>
        </w:rPr>
      </w:pPr>
      <w:r w:rsidRPr="00527944">
        <w:rPr>
          <w:rFonts w:asciiTheme="minorHAnsi" w:hAnsiTheme="minorHAnsi"/>
          <w:color w:val="000000"/>
        </w:rPr>
        <w:t xml:space="preserve">Both </w:t>
      </w:r>
      <w:r w:rsidR="0008680F">
        <w:rPr>
          <w:rFonts w:asciiTheme="minorHAnsi" w:hAnsiTheme="minorHAnsi"/>
          <w:color w:val="000000"/>
        </w:rPr>
        <w:t>use</w:t>
      </w:r>
      <w:r w:rsidRPr="00527944">
        <w:rPr>
          <w:rFonts w:asciiTheme="minorHAnsi" w:hAnsiTheme="minorHAnsi"/>
          <w:color w:val="000000"/>
        </w:rPr>
        <w:t xml:space="preserve"> 66cm x 5.4cm rear wheels, with 36 spoke chrome steel rims </w:t>
      </w:r>
      <w:r w:rsidR="0008680F">
        <w:rPr>
          <w:rFonts w:asciiTheme="minorHAnsi" w:hAnsiTheme="minorHAnsi"/>
          <w:color w:val="000000"/>
        </w:rPr>
        <w:t xml:space="preserve">and </w:t>
      </w:r>
      <w:r w:rsidRPr="00527944">
        <w:rPr>
          <w:rFonts w:asciiTheme="minorHAnsi" w:hAnsiTheme="minorHAnsi"/>
          <w:color w:val="000000"/>
        </w:rPr>
        <w:t xml:space="preserve">black painted steel </w:t>
      </w:r>
      <w:r w:rsidR="0008680F" w:rsidRPr="00527944">
        <w:rPr>
          <w:rFonts w:asciiTheme="minorHAnsi" w:hAnsiTheme="minorHAnsi"/>
          <w:color w:val="000000"/>
        </w:rPr>
        <w:t>push rims</w:t>
      </w:r>
      <w:r w:rsidRPr="00527944">
        <w:rPr>
          <w:rFonts w:asciiTheme="minorHAnsi" w:hAnsiTheme="minorHAnsi"/>
          <w:color w:val="000000"/>
        </w:rPr>
        <w:t xml:space="preserve">, attached in four places.  </w:t>
      </w:r>
    </w:p>
    <w:p w:rsidR="00692845" w:rsidRPr="00527944" w:rsidRDefault="00692845" w:rsidP="00C86732">
      <w:pPr>
        <w:pStyle w:val="Bulletedlist"/>
        <w:spacing w:before="120" w:after="120"/>
        <w:rPr>
          <w:rFonts w:asciiTheme="minorHAnsi" w:hAnsiTheme="minorHAnsi"/>
          <w:color w:val="000000"/>
        </w:rPr>
      </w:pPr>
      <w:r w:rsidRPr="00527944">
        <w:rPr>
          <w:rFonts w:asciiTheme="minorHAnsi" w:hAnsiTheme="minorHAnsi"/>
          <w:color w:val="000000"/>
        </w:rPr>
        <w:t>Tires are pneumatic with medium tread.</w:t>
      </w:r>
    </w:p>
    <w:p w:rsidR="00692845" w:rsidRPr="00527944" w:rsidRDefault="00692845" w:rsidP="00C86732">
      <w:pPr>
        <w:pStyle w:val="Bulletedlist"/>
        <w:spacing w:before="120" w:after="120"/>
        <w:rPr>
          <w:rFonts w:asciiTheme="minorHAnsi" w:hAnsiTheme="minorHAnsi"/>
          <w:color w:val="000000"/>
        </w:rPr>
      </w:pPr>
      <w:r w:rsidRPr="00527944">
        <w:rPr>
          <w:rFonts w:asciiTheme="minorHAnsi" w:hAnsiTheme="minorHAnsi"/>
          <w:color w:val="000000"/>
        </w:rPr>
        <w:t xml:space="preserve">Front wheels are large, rubber castors to increase wheelbase and stability. </w:t>
      </w:r>
    </w:p>
    <w:p w:rsidR="00692845" w:rsidRPr="00527944" w:rsidRDefault="00692845" w:rsidP="00C86732">
      <w:pPr>
        <w:pStyle w:val="Bulletedlist"/>
        <w:spacing w:before="120" w:after="120"/>
        <w:rPr>
          <w:rFonts w:asciiTheme="minorHAnsi" w:hAnsiTheme="minorHAnsi"/>
          <w:color w:val="000000"/>
        </w:rPr>
      </w:pPr>
      <w:r w:rsidRPr="00527944">
        <w:rPr>
          <w:rFonts w:asciiTheme="minorHAnsi" w:hAnsiTheme="minorHAnsi"/>
          <w:color w:val="000000"/>
        </w:rPr>
        <w:t>Seat base can be adjusted to three different depths: 29cm/11.4”; 36cm/14.2”; and 43cm/16.9”. It includes a comfort cushion.</w:t>
      </w:r>
    </w:p>
    <w:p w:rsidR="00692845" w:rsidRPr="00527944" w:rsidRDefault="00692845" w:rsidP="00C86732">
      <w:pPr>
        <w:pStyle w:val="Bulletedlist"/>
        <w:spacing w:before="120" w:after="120"/>
        <w:rPr>
          <w:rFonts w:asciiTheme="minorHAnsi" w:hAnsiTheme="minorHAnsi"/>
          <w:color w:val="000000"/>
        </w:rPr>
      </w:pPr>
      <w:r w:rsidRPr="00527944">
        <w:rPr>
          <w:rFonts w:asciiTheme="minorHAnsi" w:hAnsiTheme="minorHAnsi"/>
          <w:color w:val="000000"/>
        </w:rPr>
        <w:t xml:space="preserve">Backrest is set at 90˚ to the seat. The backrest can be set in four height positions (30cm/11.8”; 36cm/14.2”; 42cm/16.5”; and 48cm/18.9”).  It is composed of EVA foam padding inside a water-resistant, fire-retardant nylon cover.  </w:t>
      </w:r>
    </w:p>
    <w:p w:rsidR="00692845" w:rsidRPr="00527944" w:rsidRDefault="00692845" w:rsidP="00C86732">
      <w:pPr>
        <w:pStyle w:val="Bulletedlist"/>
        <w:spacing w:before="120" w:after="120"/>
        <w:rPr>
          <w:rFonts w:asciiTheme="minorHAnsi" w:hAnsiTheme="minorHAnsi"/>
          <w:color w:val="000000"/>
        </w:rPr>
      </w:pPr>
      <w:r w:rsidRPr="00527944">
        <w:rPr>
          <w:rFonts w:asciiTheme="minorHAnsi" w:hAnsiTheme="minorHAnsi"/>
          <w:color w:val="000000"/>
        </w:rPr>
        <w:t>Push handles provided—height is dependent on height of backrest.</w:t>
      </w:r>
    </w:p>
    <w:p w:rsidR="00692845" w:rsidRPr="00527944" w:rsidRDefault="00692845" w:rsidP="00C86732">
      <w:pPr>
        <w:pStyle w:val="Bulletedlist"/>
        <w:spacing w:before="120" w:after="120"/>
        <w:rPr>
          <w:rFonts w:asciiTheme="minorHAnsi" w:hAnsiTheme="minorHAnsi"/>
          <w:color w:val="000000"/>
        </w:rPr>
      </w:pPr>
      <w:r w:rsidRPr="00527944">
        <w:rPr>
          <w:rFonts w:asciiTheme="minorHAnsi" w:hAnsiTheme="minorHAnsi"/>
          <w:color w:val="000000"/>
        </w:rPr>
        <w:t>Footrests can be adjusted to 10 different positions with a range of 40cm/15.5” and provide independent height adjustment for each foot. They can swing away 180˚ to aid transfers.  A calf strap is supplied with the wheelchair</w:t>
      </w:r>
    </w:p>
    <w:p w:rsidR="00692845" w:rsidRPr="00527944" w:rsidRDefault="00692845" w:rsidP="00C86732">
      <w:pPr>
        <w:pStyle w:val="Bulletedlist"/>
        <w:spacing w:before="120" w:after="120"/>
        <w:rPr>
          <w:rFonts w:asciiTheme="minorHAnsi" w:hAnsiTheme="minorHAnsi"/>
          <w:color w:val="000000"/>
        </w:rPr>
      </w:pPr>
      <w:r w:rsidRPr="00527944">
        <w:rPr>
          <w:rFonts w:asciiTheme="minorHAnsi" w:hAnsiTheme="minorHAnsi"/>
          <w:color w:val="000000"/>
        </w:rPr>
        <w:t>Optional seat belts provide secure seating for users who require additional postural support.</w:t>
      </w:r>
    </w:p>
    <w:p w:rsidR="00692845" w:rsidRPr="00527944" w:rsidRDefault="00692845" w:rsidP="00C86732">
      <w:pPr>
        <w:pStyle w:val="Bulletedlist"/>
        <w:spacing w:before="120" w:after="120"/>
        <w:rPr>
          <w:rFonts w:asciiTheme="minorHAnsi" w:hAnsiTheme="minorHAnsi"/>
          <w:color w:val="000000"/>
        </w:rPr>
      </w:pPr>
      <w:r w:rsidRPr="00527944">
        <w:rPr>
          <w:rFonts w:asciiTheme="minorHAnsi" w:hAnsiTheme="minorHAnsi"/>
        </w:rPr>
        <w:t>Color</w:t>
      </w:r>
      <w:r w:rsidRPr="00527944">
        <w:rPr>
          <w:rFonts w:asciiTheme="minorHAnsi" w:hAnsiTheme="minorHAnsi"/>
          <w:color w:val="000000"/>
        </w:rPr>
        <w:t>:</w:t>
      </w:r>
      <w:r w:rsidRPr="00527944">
        <w:rPr>
          <w:rFonts w:asciiTheme="minorHAnsi" w:hAnsiTheme="minorHAnsi"/>
        </w:rPr>
        <w:t xml:space="preserve"> Free Wheelchair Mission light- and dark-blue.</w:t>
      </w:r>
    </w:p>
    <w:p w:rsidR="00692845" w:rsidRPr="00527944" w:rsidRDefault="00692845" w:rsidP="00C86732">
      <w:pPr>
        <w:pStyle w:val="Bulletedlist"/>
        <w:numPr>
          <w:ilvl w:val="0"/>
          <w:numId w:val="0"/>
        </w:numPr>
        <w:spacing w:before="120" w:after="120"/>
        <w:rPr>
          <w:rFonts w:asciiTheme="minorHAnsi" w:hAnsiTheme="minorHAnsi"/>
          <w:color w:val="000000"/>
        </w:rPr>
      </w:pPr>
    </w:p>
    <w:p w:rsidR="00692845" w:rsidRPr="00527944" w:rsidRDefault="00692845" w:rsidP="00C86732">
      <w:pPr>
        <w:pStyle w:val="Bulletedlist"/>
        <w:numPr>
          <w:ilvl w:val="0"/>
          <w:numId w:val="0"/>
        </w:numPr>
        <w:ind w:left="357" w:hanging="357"/>
        <w:rPr>
          <w:rFonts w:asciiTheme="minorHAnsi" w:hAnsiTheme="minorHAnsi"/>
          <w:color w:val="000000"/>
        </w:rPr>
      </w:pPr>
    </w:p>
    <w:p w:rsidR="00692845" w:rsidRPr="00527944" w:rsidRDefault="00692845" w:rsidP="00C86732">
      <w:pPr>
        <w:pStyle w:val="Bulletedlist"/>
        <w:numPr>
          <w:ilvl w:val="0"/>
          <w:numId w:val="0"/>
        </w:numPr>
        <w:ind w:left="357" w:hanging="357"/>
        <w:rPr>
          <w:rFonts w:asciiTheme="minorHAnsi" w:hAnsiTheme="minorHAnsi"/>
          <w:color w:val="000000"/>
        </w:rPr>
      </w:pPr>
    </w:p>
    <w:p w:rsidR="00692845" w:rsidRPr="00527944" w:rsidRDefault="00692845" w:rsidP="00D26A15">
      <w:pPr>
        <w:rPr>
          <w:rFonts w:asciiTheme="minorHAnsi" w:hAnsiTheme="minorHAnsi"/>
        </w:rPr>
      </w:pPr>
    </w:p>
    <w:p w:rsidR="00692845" w:rsidRPr="00527944" w:rsidRDefault="00692845" w:rsidP="00D26A15">
      <w:pPr>
        <w:rPr>
          <w:rFonts w:asciiTheme="minorHAnsi" w:hAnsiTheme="minorHAnsi"/>
        </w:rPr>
      </w:pPr>
    </w:p>
    <w:p w:rsidR="00692845" w:rsidRPr="00527944" w:rsidRDefault="00692845" w:rsidP="00D076E8">
      <w:pPr>
        <w:pStyle w:val="Bulletedlist"/>
        <w:numPr>
          <w:ilvl w:val="0"/>
          <w:numId w:val="0"/>
        </w:numPr>
        <w:spacing w:before="120" w:after="120"/>
        <w:rPr>
          <w:rFonts w:asciiTheme="minorHAnsi" w:hAnsiTheme="minorHAnsi"/>
          <w:color w:val="000000"/>
        </w:rPr>
      </w:pPr>
    </w:p>
    <w:sectPr w:rsidR="00692845" w:rsidRPr="00527944" w:rsidSect="00050241">
      <w:footerReference w:type="even"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845" w:rsidRDefault="00692845" w:rsidP="00BC2F15">
      <w:r>
        <w:separator/>
      </w:r>
    </w:p>
  </w:endnote>
  <w:endnote w:type="continuationSeparator" w:id="0">
    <w:p w:rsidR="00692845" w:rsidRDefault="00692845" w:rsidP="00BC2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微?雅黑">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845" w:rsidRDefault="00692845" w:rsidP="00F227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92845" w:rsidRDefault="00692845" w:rsidP="00C867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845" w:rsidRDefault="00692845" w:rsidP="00F227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0D87">
      <w:rPr>
        <w:rStyle w:val="PageNumber"/>
        <w:noProof/>
      </w:rPr>
      <w:t>1</w:t>
    </w:r>
    <w:r>
      <w:rPr>
        <w:rStyle w:val="PageNumber"/>
      </w:rPr>
      <w:fldChar w:fldCharType="end"/>
    </w:r>
  </w:p>
  <w:p w:rsidR="00692845" w:rsidRDefault="00692845" w:rsidP="00C86732">
    <w:pPr>
      <w:pStyle w:val="Footer"/>
      <w:ind w:right="360"/>
      <w:jc w:val="center"/>
    </w:pPr>
  </w:p>
  <w:p w:rsidR="00692845" w:rsidRDefault="00692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845" w:rsidRDefault="00692845" w:rsidP="00BC2F15">
      <w:r>
        <w:separator/>
      </w:r>
    </w:p>
  </w:footnote>
  <w:footnote w:type="continuationSeparator" w:id="0">
    <w:p w:rsidR="00692845" w:rsidRDefault="00692845" w:rsidP="00BC2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207D8"/>
    <w:multiLevelType w:val="hybridMultilevel"/>
    <w:tmpl w:val="EDF213A6"/>
    <w:lvl w:ilvl="0" w:tplc="641CEE66">
      <w:start w:val="1"/>
      <w:numFmt w:val="bullet"/>
      <w:pStyle w:val="Bulletedlist"/>
      <w:lvlText w:val=""/>
      <w:lvlJc w:val="left"/>
      <w:pPr>
        <w:tabs>
          <w:tab w:val="num" w:pos="357"/>
        </w:tabs>
        <w:ind w:left="357" w:hanging="357"/>
      </w:pPr>
      <w:rPr>
        <w:rFonts w:ascii="Symbol" w:hAnsi="Symbol" w:hint="default"/>
        <w:sz w:val="20"/>
      </w:rPr>
    </w:lvl>
    <w:lvl w:ilvl="1" w:tplc="04090003">
      <w:start w:val="1"/>
      <w:numFmt w:val="bullet"/>
      <w:lvlText w:val="o"/>
      <w:lvlJc w:val="left"/>
      <w:pPr>
        <w:tabs>
          <w:tab w:val="num" w:pos="1083"/>
        </w:tabs>
        <w:ind w:left="1083" w:hanging="360"/>
      </w:pPr>
      <w:rPr>
        <w:rFonts w:ascii="Courier New" w:hAnsi="Courier New" w:hint="default"/>
      </w:rPr>
    </w:lvl>
    <w:lvl w:ilvl="2" w:tplc="04090005">
      <w:start w:val="1"/>
      <w:numFmt w:val="bullet"/>
      <w:lvlText w:val=""/>
      <w:lvlJc w:val="left"/>
      <w:pPr>
        <w:tabs>
          <w:tab w:val="num" w:pos="1803"/>
        </w:tabs>
        <w:ind w:left="1803" w:hanging="360"/>
      </w:pPr>
      <w:rPr>
        <w:rFonts w:ascii="Wingdings" w:hAnsi="Wingdings" w:hint="default"/>
      </w:rPr>
    </w:lvl>
    <w:lvl w:ilvl="3" w:tplc="04090001">
      <w:start w:val="1"/>
      <w:numFmt w:val="bullet"/>
      <w:lvlText w:val=""/>
      <w:lvlJc w:val="left"/>
      <w:pPr>
        <w:tabs>
          <w:tab w:val="num" w:pos="2523"/>
        </w:tabs>
        <w:ind w:left="2523" w:hanging="360"/>
      </w:pPr>
      <w:rPr>
        <w:rFonts w:ascii="Symbol" w:hAnsi="Symbol" w:hint="default"/>
        <w:sz w:val="20"/>
      </w:rPr>
    </w:lvl>
    <w:lvl w:ilvl="4" w:tplc="04090003" w:tentative="1">
      <w:start w:val="1"/>
      <w:numFmt w:val="bullet"/>
      <w:lvlText w:val="o"/>
      <w:lvlJc w:val="left"/>
      <w:pPr>
        <w:tabs>
          <w:tab w:val="num" w:pos="3243"/>
        </w:tabs>
        <w:ind w:left="3243" w:hanging="360"/>
      </w:pPr>
      <w:rPr>
        <w:rFonts w:ascii="Courier New" w:hAnsi="Courier New" w:hint="default"/>
      </w:rPr>
    </w:lvl>
    <w:lvl w:ilvl="5" w:tplc="04090005" w:tentative="1">
      <w:start w:val="1"/>
      <w:numFmt w:val="bullet"/>
      <w:lvlText w:val=""/>
      <w:lvlJc w:val="left"/>
      <w:pPr>
        <w:tabs>
          <w:tab w:val="num" w:pos="3963"/>
        </w:tabs>
        <w:ind w:left="3963" w:hanging="360"/>
      </w:pPr>
      <w:rPr>
        <w:rFonts w:ascii="Wingdings" w:hAnsi="Wingdings" w:hint="default"/>
      </w:rPr>
    </w:lvl>
    <w:lvl w:ilvl="6" w:tplc="04090001" w:tentative="1">
      <w:start w:val="1"/>
      <w:numFmt w:val="bullet"/>
      <w:lvlText w:val=""/>
      <w:lvlJc w:val="left"/>
      <w:pPr>
        <w:tabs>
          <w:tab w:val="num" w:pos="4683"/>
        </w:tabs>
        <w:ind w:left="4683" w:hanging="360"/>
      </w:pPr>
      <w:rPr>
        <w:rFonts w:ascii="Symbol" w:hAnsi="Symbol" w:hint="default"/>
      </w:rPr>
    </w:lvl>
    <w:lvl w:ilvl="7" w:tplc="04090003" w:tentative="1">
      <w:start w:val="1"/>
      <w:numFmt w:val="bullet"/>
      <w:lvlText w:val="o"/>
      <w:lvlJc w:val="left"/>
      <w:pPr>
        <w:tabs>
          <w:tab w:val="num" w:pos="5403"/>
        </w:tabs>
        <w:ind w:left="5403" w:hanging="360"/>
      </w:pPr>
      <w:rPr>
        <w:rFonts w:ascii="Courier New" w:hAnsi="Courier New" w:hint="default"/>
      </w:rPr>
    </w:lvl>
    <w:lvl w:ilvl="8" w:tplc="04090005" w:tentative="1">
      <w:start w:val="1"/>
      <w:numFmt w:val="bullet"/>
      <w:lvlText w:val=""/>
      <w:lvlJc w:val="left"/>
      <w:pPr>
        <w:tabs>
          <w:tab w:val="num" w:pos="6123"/>
        </w:tabs>
        <w:ind w:left="6123" w:hanging="360"/>
      </w:pPr>
      <w:rPr>
        <w:rFonts w:ascii="Wingdings" w:hAnsi="Wingdings" w:hint="default"/>
      </w:rPr>
    </w:lvl>
  </w:abstractNum>
  <w:abstractNum w:abstractNumId="1" w15:restartNumberingAfterBreak="0">
    <w:nsid w:val="36EC3B85"/>
    <w:multiLevelType w:val="hybridMultilevel"/>
    <w:tmpl w:val="861C75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2F6733"/>
    <w:multiLevelType w:val="hybridMultilevel"/>
    <w:tmpl w:val="1DC69752"/>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581A33D5"/>
    <w:multiLevelType w:val="hybridMultilevel"/>
    <w:tmpl w:val="4DFAC9E6"/>
    <w:lvl w:ilvl="0" w:tplc="A2562FC4">
      <w:start w:val="1"/>
      <w:numFmt w:val="bullet"/>
      <w:lvlText w:val=""/>
      <w:lvlJc w:val="left"/>
      <w:pPr>
        <w:tabs>
          <w:tab w:val="num" w:pos="357"/>
        </w:tabs>
        <w:ind w:left="357" w:hanging="3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A22E8C"/>
    <w:multiLevelType w:val="hybridMultilevel"/>
    <w:tmpl w:val="DEF058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02C4928"/>
    <w:multiLevelType w:val="hybridMultilevel"/>
    <w:tmpl w:val="90048F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F35"/>
    <w:rsid w:val="00001D8B"/>
    <w:rsid w:val="000034F2"/>
    <w:rsid w:val="00020408"/>
    <w:rsid w:val="00020E11"/>
    <w:rsid w:val="00030E09"/>
    <w:rsid w:val="00032CA0"/>
    <w:rsid w:val="00041032"/>
    <w:rsid w:val="000445D5"/>
    <w:rsid w:val="00050241"/>
    <w:rsid w:val="0005575A"/>
    <w:rsid w:val="00056474"/>
    <w:rsid w:val="00056917"/>
    <w:rsid w:val="00067D99"/>
    <w:rsid w:val="000762A9"/>
    <w:rsid w:val="00081A69"/>
    <w:rsid w:val="00083EE0"/>
    <w:rsid w:val="00085FC8"/>
    <w:rsid w:val="0008680F"/>
    <w:rsid w:val="000A6857"/>
    <w:rsid w:val="000C4CB4"/>
    <w:rsid w:val="000C6F54"/>
    <w:rsid w:val="000D7ACD"/>
    <w:rsid w:val="000E23E3"/>
    <w:rsid w:val="000E24FE"/>
    <w:rsid w:val="000E2FA8"/>
    <w:rsid w:val="000F1690"/>
    <w:rsid w:val="000F307D"/>
    <w:rsid w:val="000F3899"/>
    <w:rsid w:val="000F563D"/>
    <w:rsid w:val="001005F0"/>
    <w:rsid w:val="00102DB9"/>
    <w:rsid w:val="00106238"/>
    <w:rsid w:val="00114E9F"/>
    <w:rsid w:val="001155D8"/>
    <w:rsid w:val="00116027"/>
    <w:rsid w:val="00117A9C"/>
    <w:rsid w:val="00121275"/>
    <w:rsid w:val="00122D6F"/>
    <w:rsid w:val="00132259"/>
    <w:rsid w:val="00132BD8"/>
    <w:rsid w:val="001337E9"/>
    <w:rsid w:val="00136480"/>
    <w:rsid w:val="00137E6F"/>
    <w:rsid w:val="00143FF3"/>
    <w:rsid w:val="0014435C"/>
    <w:rsid w:val="00156C37"/>
    <w:rsid w:val="00166E5A"/>
    <w:rsid w:val="0017235E"/>
    <w:rsid w:val="00172648"/>
    <w:rsid w:val="0017302A"/>
    <w:rsid w:val="001733DA"/>
    <w:rsid w:val="00173525"/>
    <w:rsid w:val="001747CE"/>
    <w:rsid w:val="001772AD"/>
    <w:rsid w:val="0018774D"/>
    <w:rsid w:val="0019071F"/>
    <w:rsid w:val="001911C2"/>
    <w:rsid w:val="00191B89"/>
    <w:rsid w:val="00191DFC"/>
    <w:rsid w:val="00195CEE"/>
    <w:rsid w:val="00197981"/>
    <w:rsid w:val="001A3D87"/>
    <w:rsid w:val="001B1450"/>
    <w:rsid w:val="001C0C27"/>
    <w:rsid w:val="001C213B"/>
    <w:rsid w:val="001C459D"/>
    <w:rsid w:val="001C5B33"/>
    <w:rsid w:val="001E40E6"/>
    <w:rsid w:val="001E41A3"/>
    <w:rsid w:val="001F2E1E"/>
    <w:rsid w:val="001F72EC"/>
    <w:rsid w:val="002242AF"/>
    <w:rsid w:val="00226B15"/>
    <w:rsid w:val="00233ACC"/>
    <w:rsid w:val="0025066E"/>
    <w:rsid w:val="00255864"/>
    <w:rsid w:val="00270BE7"/>
    <w:rsid w:val="0027296C"/>
    <w:rsid w:val="00272ED5"/>
    <w:rsid w:val="00273313"/>
    <w:rsid w:val="00283E90"/>
    <w:rsid w:val="002845FC"/>
    <w:rsid w:val="002903A3"/>
    <w:rsid w:val="00295ED8"/>
    <w:rsid w:val="002D05C3"/>
    <w:rsid w:val="002D0A20"/>
    <w:rsid w:val="002E4522"/>
    <w:rsid w:val="00307C31"/>
    <w:rsid w:val="00310C71"/>
    <w:rsid w:val="003221E7"/>
    <w:rsid w:val="00322884"/>
    <w:rsid w:val="00326B81"/>
    <w:rsid w:val="0033681D"/>
    <w:rsid w:val="00346696"/>
    <w:rsid w:val="003525AD"/>
    <w:rsid w:val="00353C98"/>
    <w:rsid w:val="0037565B"/>
    <w:rsid w:val="0038587A"/>
    <w:rsid w:val="0038598B"/>
    <w:rsid w:val="00385DE4"/>
    <w:rsid w:val="00391F35"/>
    <w:rsid w:val="00394DC0"/>
    <w:rsid w:val="003958D4"/>
    <w:rsid w:val="003A0B53"/>
    <w:rsid w:val="003A14BD"/>
    <w:rsid w:val="003A203C"/>
    <w:rsid w:val="003D0FCF"/>
    <w:rsid w:val="003D2AF9"/>
    <w:rsid w:val="003D635C"/>
    <w:rsid w:val="003D7BBE"/>
    <w:rsid w:val="003E206A"/>
    <w:rsid w:val="003E5C97"/>
    <w:rsid w:val="003F5F65"/>
    <w:rsid w:val="00400D06"/>
    <w:rsid w:val="00402B67"/>
    <w:rsid w:val="00403EB2"/>
    <w:rsid w:val="004043CA"/>
    <w:rsid w:val="00411442"/>
    <w:rsid w:val="0041412D"/>
    <w:rsid w:val="00421072"/>
    <w:rsid w:val="004252A7"/>
    <w:rsid w:val="004332CA"/>
    <w:rsid w:val="00460E77"/>
    <w:rsid w:val="004610B3"/>
    <w:rsid w:val="004622BA"/>
    <w:rsid w:val="004712CF"/>
    <w:rsid w:val="00473715"/>
    <w:rsid w:val="0047413D"/>
    <w:rsid w:val="00481C09"/>
    <w:rsid w:val="004876F3"/>
    <w:rsid w:val="00496891"/>
    <w:rsid w:val="004A33A7"/>
    <w:rsid w:val="004A4E73"/>
    <w:rsid w:val="004B35DD"/>
    <w:rsid w:val="004B6D10"/>
    <w:rsid w:val="004C02A1"/>
    <w:rsid w:val="004E2ECC"/>
    <w:rsid w:val="004F70EE"/>
    <w:rsid w:val="005012DA"/>
    <w:rsid w:val="00503E17"/>
    <w:rsid w:val="0051609F"/>
    <w:rsid w:val="00520591"/>
    <w:rsid w:val="00520D12"/>
    <w:rsid w:val="00521A6D"/>
    <w:rsid w:val="00522185"/>
    <w:rsid w:val="00523B93"/>
    <w:rsid w:val="00527944"/>
    <w:rsid w:val="00531E9E"/>
    <w:rsid w:val="00534319"/>
    <w:rsid w:val="00542765"/>
    <w:rsid w:val="00545512"/>
    <w:rsid w:val="00557672"/>
    <w:rsid w:val="0056545A"/>
    <w:rsid w:val="005733F7"/>
    <w:rsid w:val="005844EB"/>
    <w:rsid w:val="005848A5"/>
    <w:rsid w:val="005B27DE"/>
    <w:rsid w:val="005B4B12"/>
    <w:rsid w:val="005C7B28"/>
    <w:rsid w:val="005D201D"/>
    <w:rsid w:val="005D5935"/>
    <w:rsid w:val="005D5F9F"/>
    <w:rsid w:val="005E0060"/>
    <w:rsid w:val="005E62D5"/>
    <w:rsid w:val="005F3A98"/>
    <w:rsid w:val="006076E8"/>
    <w:rsid w:val="0061027C"/>
    <w:rsid w:val="00614F58"/>
    <w:rsid w:val="006207E8"/>
    <w:rsid w:val="00623BED"/>
    <w:rsid w:val="00625498"/>
    <w:rsid w:val="006303B0"/>
    <w:rsid w:val="00630E7C"/>
    <w:rsid w:val="00630ED0"/>
    <w:rsid w:val="006411C1"/>
    <w:rsid w:val="00643062"/>
    <w:rsid w:val="0065079B"/>
    <w:rsid w:val="00657429"/>
    <w:rsid w:val="00662A78"/>
    <w:rsid w:val="00665792"/>
    <w:rsid w:val="006728BD"/>
    <w:rsid w:val="006765B9"/>
    <w:rsid w:val="00680534"/>
    <w:rsid w:val="006824B2"/>
    <w:rsid w:val="00683396"/>
    <w:rsid w:val="00683896"/>
    <w:rsid w:val="006915B4"/>
    <w:rsid w:val="00692845"/>
    <w:rsid w:val="006A011F"/>
    <w:rsid w:val="006A414C"/>
    <w:rsid w:val="006A6B94"/>
    <w:rsid w:val="006B6C2F"/>
    <w:rsid w:val="006C2B23"/>
    <w:rsid w:val="006F00CD"/>
    <w:rsid w:val="006F5066"/>
    <w:rsid w:val="007213C2"/>
    <w:rsid w:val="0074680A"/>
    <w:rsid w:val="00751FB7"/>
    <w:rsid w:val="0075443E"/>
    <w:rsid w:val="00754F94"/>
    <w:rsid w:val="00757AF7"/>
    <w:rsid w:val="00760121"/>
    <w:rsid w:val="00763250"/>
    <w:rsid w:val="0076463F"/>
    <w:rsid w:val="00766131"/>
    <w:rsid w:val="00766627"/>
    <w:rsid w:val="00777A67"/>
    <w:rsid w:val="007911FE"/>
    <w:rsid w:val="00794D9D"/>
    <w:rsid w:val="007A0218"/>
    <w:rsid w:val="007A211F"/>
    <w:rsid w:val="007A3A4D"/>
    <w:rsid w:val="007B0D87"/>
    <w:rsid w:val="007B222B"/>
    <w:rsid w:val="007B3415"/>
    <w:rsid w:val="007C3C13"/>
    <w:rsid w:val="007C73A4"/>
    <w:rsid w:val="007D018B"/>
    <w:rsid w:val="007D1D9E"/>
    <w:rsid w:val="007D43D0"/>
    <w:rsid w:val="007E027C"/>
    <w:rsid w:val="007E07A8"/>
    <w:rsid w:val="007E1448"/>
    <w:rsid w:val="007E2464"/>
    <w:rsid w:val="008012FF"/>
    <w:rsid w:val="008017B7"/>
    <w:rsid w:val="00803216"/>
    <w:rsid w:val="00803DC7"/>
    <w:rsid w:val="00805584"/>
    <w:rsid w:val="00815B55"/>
    <w:rsid w:val="0082593D"/>
    <w:rsid w:val="0083080B"/>
    <w:rsid w:val="00845946"/>
    <w:rsid w:val="00853945"/>
    <w:rsid w:val="00877C5B"/>
    <w:rsid w:val="00891C41"/>
    <w:rsid w:val="00895350"/>
    <w:rsid w:val="008A1CA7"/>
    <w:rsid w:val="008B5DB3"/>
    <w:rsid w:val="008C5C8F"/>
    <w:rsid w:val="008D0D27"/>
    <w:rsid w:val="008D13D6"/>
    <w:rsid w:val="008D3A59"/>
    <w:rsid w:val="008E755A"/>
    <w:rsid w:val="008E77F4"/>
    <w:rsid w:val="008F0F44"/>
    <w:rsid w:val="008F3DB3"/>
    <w:rsid w:val="008F5A43"/>
    <w:rsid w:val="00900CF0"/>
    <w:rsid w:val="00900FB2"/>
    <w:rsid w:val="00905424"/>
    <w:rsid w:val="00920EEB"/>
    <w:rsid w:val="00926A3E"/>
    <w:rsid w:val="00936B5B"/>
    <w:rsid w:val="00944413"/>
    <w:rsid w:val="00952342"/>
    <w:rsid w:val="00957061"/>
    <w:rsid w:val="009638AA"/>
    <w:rsid w:val="00974EFB"/>
    <w:rsid w:val="00985F2E"/>
    <w:rsid w:val="00990798"/>
    <w:rsid w:val="00991792"/>
    <w:rsid w:val="0099491F"/>
    <w:rsid w:val="00997502"/>
    <w:rsid w:val="009A5180"/>
    <w:rsid w:val="009A7430"/>
    <w:rsid w:val="009B3A55"/>
    <w:rsid w:val="009B5654"/>
    <w:rsid w:val="009B5A35"/>
    <w:rsid w:val="009B747C"/>
    <w:rsid w:val="009C1299"/>
    <w:rsid w:val="009C4BF1"/>
    <w:rsid w:val="009D6120"/>
    <w:rsid w:val="009E3183"/>
    <w:rsid w:val="009E4203"/>
    <w:rsid w:val="009E6CED"/>
    <w:rsid w:val="009F5D51"/>
    <w:rsid w:val="00A06CAB"/>
    <w:rsid w:val="00A127E3"/>
    <w:rsid w:val="00A1436A"/>
    <w:rsid w:val="00A27496"/>
    <w:rsid w:val="00A27937"/>
    <w:rsid w:val="00A27A35"/>
    <w:rsid w:val="00A32EDE"/>
    <w:rsid w:val="00A35546"/>
    <w:rsid w:val="00A50B3C"/>
    <w:rsid w:val="00A57507"/>
    <w:rsid w:val="00A605F1"/>
    <w:rsid w:val="00A61548"/>
    <w:rsid w:val="00A66685"/>
    <w:rsid w:val="00A70582"/>
    <w:rsid w:val="00A76C3E"/>
    <w:rsid w:val="00A83C7C"/>
    <w:rsid w:val="00A83C9C"/>
    <w:rsid w:val="00A84F81"/>
    <w:rsid w:val="00AA3F4E"/>
    <w:rsid w:val="00AA6F22"/>
    <w:rsid w:val="00AB6384"/>
    <w:rsid w:val="00AB7C61"/>
    <w:rsid w:val="00AC01B3"/>
    <w:rsid w:val="00AC5420"/>
    <w:rsid w:val="00AD7BF9"/>
    <w:rsid w:val="00AE1608"/>
    <w:rsid w:val="00AF1D68"/>
    <w:rsid w:val="00B00827"/>
    <w:rsid w:val="00B02C85"/>
    <w:rsid w:val="00B10DAC"/>
    <w:rsid w:val="00B14BE5"/>
    <w:rsid w:val="00B14F14"/>
    <w:rsid w:val="00B27D66"/>
    <w:rsid w:val="00B37E6B"/>
    <w:rsid w:val="00B45A73"/>
    <w:rsid w:val="00B476A2"/>
    <w:rsid w:val="00B47792"/>
    <w:rsid w:val="00B52795"/>
    <w:rsid w:val="00B53047"/>
    <w:rsid w:val="00B545C2"/>
    <w:rsid w:val="00B608C6"/>
    <w:rsid w:val="00B6298A"/>
    <w:rsid w:val="00B6352F"/>
    <w:rsid w:val="00B670EA"/>
    <w:rsid w:val="00B7638B"/>
    <w:rsid w:val="00B82872"/>
    <w:rsid w:val="00B86210"/>
    <w:rsid w:val="00B925D4"/>
    <w:rsid w:val="00B93A77"/>
    <w:rsid w:val="00BA1E89"/>
    <w:rsid w:val="00BA58E1"/>
    <w:rsid w:val="00BA6A5E"/>
    <w:rsid w:val="00BB46FF"/>
    <w:rsid w:val="00BB4DAC"/>
    <w:rsid w:val="00BB69F4"/>
    <w:rsid w:val="00BB6F9D"/>
    <w:rsid w:val="00BC1F91"/>
    <w:rsid w:val="00BC2F15"/>
    <w:rsid w:val="00BC5CE1"/>
    <w:rsid w:val="00BC6642"/>
    <w:rsid w:val="00BE63C8"/>
    <w:rsid w:val="00BF702C"/>
    <w:rsid w:val="00C03FCE"/>
    <w:rsid w:val="00C07E8D"/>
    <w:rsid w:val="00C11006"/>
    <w:rsid w:val="00C16E4E"/>
    <w:rsid w:val="00C20E1C"/>
    <w:rsid w:val="00C3559E"/>
    <w:rsid w:val="00C36BD5"/>
    <w:rsid w:val="00C40D59"/>
    <w:rsid w:val="00C426C8"/>
    <w:rsid w:val="00C45F23"/>
    <w:rsid w:val="00C54121"/>
    <w:rsid w:val="00C6754A"/>
    <w:rsid w:val="00C67B1A"/>
    <w:rsid w:val="00C71B26"/>
    <w:rsid w:val="00C817D4"/>
    <w:rsid w:val="00C8206B"/>
    <w:rsid w:val="00C86732"/>
    <w:rsid w:val="00C95F27"/>
    <w:rsid w:val="00CA2AD0"/>
    <w:rsid w:val="00CB6D05"/>
    <w:rsid w:val="00CC2D00"/>
    <w:rsid w:val="00CC2D28"/>
    <w:rsid w:val="00CC5BC2"/>
    <w:rsid w:val="00CD7308"/>
    <w:rsid w:val="00CE267B"/>
    <w:rsid w:val="00CE4681"/>
    <w:rsid w:val="00CE4FA1"/>
    <w:rsid w:val="00D01C2D"/>
    <w:rsid w:val="00D06D43"/>
    <w:rsid w:val="00D076E8"/>
    <w:rsid w:val="00D26A15"/>
    <w:rsid w:val="00D37CE6"/>
    <w:rsid w:val="00D40BDD"/>
    <w:rsid w:val="00D41139"/>
    <w:rsid w:val="00D419BF"/>
    <w:rsid w:val="00D46160"/>
    <w:rsid w:val="00D47242"/>
    <w:rsid w:val="00D479EF"/>
    <w:rsid w:val="00D55CF5"/>
    <w:rsid w:val="00D56047"/>
    <w:rsid w:val="00D67940"/>
    <w:rsid w:val="00D71F24"/>
    <w:rsid w:val="00D736C3"/>
    <w:rsid w:val="00D746E9"/>
    <w:rsid w:val="00D77710"/>
    <w:rsid w:val="00D86485"/>
    <w:rsid w:val="00D90937"/>
    <w:rsid w:val="00D91B1E"/>
    <w:rsid w:val="00D92A32"/>
    <w:rsid w:val="00D937E5"/>
    <w:rsid w:val="00DA5F86"/>
    <w:rsid w:val="00DB22F3"/>
    <w:rsid w:val="00DB2AF1"/>
    <w:rsid w:val="00DB4390"/>
    <w:rsid w:val="00DB777E"/>
    <w:rsid w:val="00DC4D42"/>
    <w:rsid w:val="00DD21B6"/>
    <w:rsid w:val="00DE695C"/>
    <w:rsid w:val="00E02F96"/>
    <w:rsid w:val="00E045AA"/>
    <w:rsid w:val="00E062C7"/>
    <w:rsid w:val="00E2067B"/>
    <w:rsid w:val="00E30C20"/>
    <w:rsid w:val="00E3599B"/>
    <w:rsid w:val="00E42315"/>
    <w:rsid w:val="00E46558"/>
    <w:rsid w:val="00E50E0A"/>
    <w:rsid w:val="00E7055E"/>
    <w:rsid w:val="00E706A7"/>
    <w:rsid w:val="00E72B81"/>
    <w:rsid w:val="00E73A42"/>
    <w:rsid w:val="00E8227C"/>
    <w:rsid w:val="00E84BCF"/>
    <w:rsid w:val="00EA0464"/>
    <w:rsid w:val="00EA33E4"/>
    <w:rsid w:val="00EA37C1"/>
    <w:rsid w:val="00EB26AB"/>
    <w:rsid w:val="00EB2F22"/>
    <w:rsid w:val="00EB2F2C"/>
    <w:rsid w:val="00EC408A"/>
    <w:rsid w:val="00EC51E4"/>
    <w:rsid w:val="00EE5460"/>
    <w:rsid w:val="00EE6250"/>
    <w:rsid w:val="00EE698B"/>
    <w:rsid w:val="00EE753B"/>
    <w:rsid w:val="00EF6370"/>
    <w:rsid w:val="00F124F0"/>
    <w:rsid w:val="00F17C40"/>
    <w:rsid w:val="00F22095"/>
    <w:rsid w:val="00F22757"/>
    <w:rsid w:val="00F23EB6"/>
    <w:rsid w:val="00F36362"/>
    <w:rsid w:val="00F50609"/>
    <w:rsid w:val="00F51C94"/>
    <w:rsid w:val="00F51F35"/>
    <w:rsid w:val="00F52FEE"/>
    <w:rsid w:val="00F628BA"/>
    <w:rsid w:val="00F62CFF"/>
    <w:rsid w:val="00F6625D"/>
    <w:rsid w:val="00F66A1D"/>
    <w:rsid w:val="00F71880"/>
    <w:rsid w:val="00F81257"/>
    <w:rsid w:val="00F81EE8"/>
    <w:rsid w:val="00F840A4"/>
    <w:rsid w:val="00F93E5D"/>
    <w:rsid w:val="00F94292"/>
    <w:rsid w:val="00FA0B76"/>
    <w:rsid w:val="00FA40AA"/>
    <w:rsid w:val="00FB0907"/>
    <w:rsid w:val="00FD7520"/>
    <w:rsid w:val="00FE7231"/>
    <w:rsid w:val="00FF7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docId w15:val="{54A80531-F29B-4B2B-B79B-E36D2E79F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22185"/>
    <w:rPr>
      <w:sz w:val="24"/>
      <w:szCs w:val="24"/>
    </w:rPr>
  </w:style>
  <w:style w:type="paragraph" w:styleId="Heading1">
    <w:name w:val="heading 1"/>
    <w:basedOn w:val="Normal"/>
    <w:next w:val="Normal"/>
    <w:link w:val="Heading1Char"/>
    <w:uiPriority w:val="99"/>
    <w:qFormat/>
    <w:rsid w:val="00AA3F4E"/>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A3F4E"/>
    <w:rPr>
      <w:rFonts w:ascii="Cambria" w:hAnsi="Cambria" w:cs="Times New Roman"/>
      <w:b/>
      <w:bCs/>
      <w:kern w:val="32"/>
      <w:sz w:val="32"/>
      <w:szCs w:val="32"/>
    </w:rPr>
  </w:style>
  <w:style w:type="paragraph" w:customStyle="1" w:styleId="Bulletedlist">
    <w:name w:val="Bulleted list"/>
    <w:basedOn w:val="Normal"/>
    <w:uiPriority w:val="99"/>
    <w:rsid w:val="00391F35"/>
    <w:pPr>
      <w:numPr>
        <w:numId w:val="3"/>
      </w:numPr>
    </w:pPr>
    <w:rPr>
      <w:lang w:val="en-GB"/>
    </w:rPr>
  </w:style>
  <w:style w:type="paragraph" w:styleId="Header">
    <w:name w:val="header"/>
    <w:basedOn w:val="Normal"/>
    <w:link w:val="HeaderChar"/>
    <w:uiPriority w:val="99"/>
    <w:rsid w:val="00D076E8"/>
    <w:pPr>
      <w:tabs>
        <w:tab w:val="center" w:pos="4153"/>
        <w:tab w:val="right" w:pos="8306"/>
      </w:tabs>
    </w:pPr>
    <w:rPr>
      <w:lang w:val="en-GB"/>
    </w:rPr>
  </w:style>
  <w:style w:type="character" w:customStyle="1" w:styleId="HeaderChar">
    <w:name w:val="Header Char"/>
    <w:basedOn w:val="DefaultParagraphFont"/>
    <w:link w:val="Header"/>
    <w:uiPriority w:val="99"/>
    <w:semiHidden/>
    <w:locked/>
    <w:rPr>
      <w:rFonts w:cs="Times New Roman"/>
      <w:sz w:val="24"/>
      <w:szCs w:val="24"/>
    </w:rPr>
  </w:style>
  <w:style w:type="table" w:styleId="TableGrid">
    <w:name w:val="Table Grid"/>
    <w:basedOn w:val="TableNormal"/>
    <w:uiPriority w:val="99"/>
    <w:rsid w:val="00D076E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FE7231"/>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character" w:customStyle="1" w:styleId="sh14">
    <w:name w:val="sh14"/>
    <w:basedOn w:val="DefaultParagraphFont"/>
    <w:uiPriority w:val="99"/>
    <w:rsid w:val="004C02A1"/>
    <w:rPr>
      <w:rFonts w:cs="Times New Roman"/>
    </w:rPr>
  </w:style>
  <w:style w:type="paragraph" w:styleId="Caption">
    <w:name w:val="caption"/>
    <w:basedOn w:val="Normal"/>
    <w:next w:val="Normal"/>
    <w:uiPriority w:val="99"/>
    <w:qFormat/>
    <w:rsid w:val="00BC2F15"/>
    <w:rPr>
      <w:b/>
      <w:bCs/>
      <w:sz w:val="20"/>
      <w:szCs w:val="20"/>
    </w:rPr>
  </w:style>
  <w:style w:type="paragraph" w:styleId="FootnoteText">
    <w:name w:val="footnote text"/>
    <w:basedOn w:val="Normal"/>
    <w:link w:val="FootnoteTextChar"/>
    <w:uiPriority w:val="99"/>
    <w:rsid w:val="00BC2F15"/>
    <w:rPr>
      <w:sz w:val="20"/>
      <w:szCs w:val="20"/>
    </w:rPr>
  </w:style>
  <w:style w:type="character" w:customStyle="1" w:styleId="FootnoteTextChar">
    <w:name w:val="Footnote Text Char"/>
    <w:basedOn w:val="DefaultParagraphFont"/>
    <w:link w:val="FootnoteText"/>
    <w:uiPriority w:val="99"/>
    <w:locked/>
    <w:rsid w:val="00BC2F15"/>
    <w:rPr>
      <w:rFonts w:cs="Times New Roman"/>
    </w:rPr>
  </w:style>
  <w:style w:type="character" w:styleId="FootnoteReference">
    <w:name w:val="footnote reference"/>
    <w:basedOn w:val="DefaultParagraphFont"/>
    <w:uiPriority w:val="99"/>
    <w:rsid w:val="00BC2F15"/>
    <w:rPr>
      <w:rFonts w:cs="Times New Roman"/>
      <w:vertAlign w:val="superscript"/>
    </w:rPr>
  </w:style>
  <w:style w:type="paragraph" w:styleId="TOCHeading">
    <w:name w:val="TOC Heading"/>
    <w:basedOn w:val="Heading1"/>
    <w:next w:val="Normal"/>
    <w:uiPriority w:val="99"/>
    <w:qFormat/>
    <w:rsid w:val="00AA3F4E"/>
    <w:pPr>
      <w:keepLines/>
      <w:spacing w:before="480" w:after="0" w:line="276" w:lineRule="auto"/>
      <w:outlineLvl w:val="9"/>
    </w:pPr>
    <w:rPr>
      <w:color w:val="365F91"/>
      <w:kern w:val="0"/>
      <w:sz w:val="28"/>
      <w:szCs w:val="28"/>
    </w:rPr>
  </w:style>
  <w:style w:type="paragraph" w:styleId="Footer">
    <w:name w:val="footer"/>
    <w:basedOn w:val="Normal"/>
    <w:link w:val="FooterChar"/>
    <w:uiPriority w:val="99"/>
    <w:rsid w:val="00957061"/>
    <w:pPr>
      <w:tabs>
        <w:tab w:val="center" w:pos="4680"/>
        <w:tab w:val="right" w:pos="9360"/>
      </w:tabs>
    </w:pPr>
  </w:style>
  <w:style w:type="character" w:customStyle="1" w:styleId="FooterChar">
    <w:name w:val="Footer Char"/>
    <w:basedOn w:val="DefaultParagraphFont"/>
    <w:link w:val="Footer"/>
    <w:uiPriority w:val="99"/>
    <w:locked/>
    <w:rsid w:val="00957061"/>
    <w:rPr>
      <w:rFonts w:cs="Times New Roman"/>
      <w:sz w:val="24"/>
      <w:szCs w:val="24"/>
    </w:rPr>
  </w:style>
  <w:style w:type="character" w:styleId="PageNumber">
    <w:name w:val="page number"/>
    <w:basedOn w:val="DefaultParagraphFont"/>
    <w:uiPriority w:val="99"/>
    <w:rsid w:val="00C8673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945964">
      <w:marLeft w:val="0"/>
      <w:marRight w:val="0"/>
      <w:marTop w:val="0"/>
      <w:marBottom w:val="0"/>
      <w:divBdr>
        <w:top w:val="none" w:sz="0" w:space="0" w:color="auto"/>
        <w:left w:val="none" w:sz="0" w:space="0" w:color="auto"/>
        <w:bottom w:val="none" w:sz="0" w:space="0" w:color="auto"/>
        <w:right w:val="none" w:sz="0" w:space="0" w:color="auto"/>
      </w:divBdr>
      <w:divsChild>
        <w:div w:id="398945962">
          <w:marLeft w:val="0"/>
          <w:marRight w:val="0"/>
          <w:marTop w:val="0"/>
          <w:marBottom w:val="0"/>
          <w:divBdr>
            <w:top w:val="none" w:sz="0" w:space="0" w:color="auto"/>
            <w:left w:val="none" w:sz="0" w:space="0" w:color="auto"/>
            <w:bottom w:val="none" w:sz="0" w:space="0" w:color="auto"/>
            <w:right w:val="none" w:sz="0" w:space="0" w:color="auto"/>
          </w:divBdr>
          <w:divsChild>
            <w:div w:id="398945963">
              <w:marLeft w:val="0"/>
              <w:marRight w:val="0"/>
              <w:marTop w:val="0"/>
              <w:marBottom w:val="0"/>
              <w:divBdr>
                <w:top w:val="none" w:sz="0" w:space="0" w:color="auto"/>
                <w:left w:val="none" w:sz="0" w:space="0" w:color="auto"/>
                <w:bottom w:val="none" w:sz="0" w:space="0" w:color="auto"/>
                <w:right w:val="none" w:sz="0" w:space="0" w:color="auto"/>
              </w:divBdr>
            </w:div>
            <w:div w:id="3989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1386</Words>
  <Characters>7548</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GEN_2 product description</vt:lpstr>
    </vt:vector>
  </TitlesOfParts>
  <Company>Free Wheelchair Mission</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GEN_2 product description</dc:title>
  <dc:subject/>
  <dc:creator>dschoendorfer;Andrew Young</dc:creator>
  <cp:keywords/>
  <dc:description/>
  <cp:lastModifiedBy>Tess Stansbury</cp:lastModifiedBy>
  <cp:revision>2</cp:revision>
  <cp:lastPrinted>2012-04-16T18:22:00Z</cp:lastPrinted>
  <dcterms:created xsi:type="dcterms:W3CDTF">2017-09-07T23:06:00Z</dcterms:created>
  <dcterms:modified xsi:type="dcterms:W3CDTF">2017-09-07T23:06:00Z</dcterms:modified>
</cp:coreProperties>
</file>